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5C" w:rsidRPr="0051497E" w:rsidRDefault="0051497E">
      <w:pPr>
        <w:rPr>
          <w:b/>
          <w:sz w:val="26"/>
          <w:szCs w:val="26"/>
        </w:rPr>
      </w:pPr>
      <w:bookmarkStart w:id="0" w:name="_GoBack"/>
      <w:bookmarkEnd w:id="0"/>
      <w:r w:rsidRPr="0051497E">
        <w:rPr>
          <w:b/>
          <w:sz w:val="26"/>
          <w:szCs w:val="26"/>
        </w:rPr>
        <w:t>Tabuľka: Mesačné sadzby študentov</w:t>
      </w:r>
    </w:p>
    <w:p w:rsidR="0051497E" w:rsidRDefault="0051497E"/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126"/>
        <w:gridCol w:w="2410"/>
        <w:gridCol w:w="2126"/>
        <w:gridCol w:w="2268"/>
      </w:tblGrid>
      <w:tr w:rsidR="0051497E" w:rsidRPr="0051497E" w:rsidTr="00242867">
        <w:tc>
          <w:tcPr>
            <w:tcW w:w="13858" w:type="dxa"/>
            <w:gridSpan w:val="6"/>
            <w:shd w:val="clear" w:color="auto" w:fill="FFFF00"/>
          </w:tcPr>
          <w:p w:rsidR="0051497E" w:rsidRPr="0051497E" w:rsidRDefault="0051497E">
            <w:pPr>
              <w:rPr>
                <w:b/>
                <w:sz w:val="30"/>
                <w:szCs w:val="30"/>
              </w:rPr>
            </w:pPr>
            <w:r w:rsidRPr="0051497E">
              <w:rPr>
                <w:b/>
                <w:sz w:val="30"/>
                <w:szCs w:val="30"/>
              </w:rPr>
              <w:t>Mobility študentov</w:t>
            </w:r>
          </w:p>
        </w:tc>
      </w:tr>
      <w:tr w:rsidR="0051497E" w:rsidTr="00242867">
        <w:tc>
          <w:tcPr>
            <w:tcW w:w="2235" w:type="dxa"/>
          </w:tcPr>
          <w:p w:rsidR="0051497E" w:rsidRDefault="0051497E" w:rsidP="0051497E">
            <w:pPr>
              <w:jc w:val="center"/>
              <w:rPr>
                <w:b/>
              </w:rPr>
            </w:pPr>
          </w:p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Skupiny prijímajúcich krajín</w:t>
            </w:r>
          </w:p>
        </w:tc>
        <w:tc>
          <w:tcPr>
            <w:tcW w:w="2693" w:type="dxa"/>
          </w:tcPr>
          <w:p w:rsidR="0051497E" w:rsidRDefault="0051497E" w:rsidP="0051497E">
            <w:pPr>
              <w:jc w:val="center"/>
              <w:rPr>
                <w:b/>
              </w:rPr>
            </w:pPr>
          </w:p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Krajiny</w:t>
            </w:r>
          </w:p>
        </w:tc>
        <w:tc>
          <w:tcPr>
            <w:tcW w:w="2126" w:type="dxa"/>
          </w:tcPr>
          <w:p w:rsidR="0051497E" w:rsidRDefault="0051497E" w:rsidP="0051497E">
            <w:pPr>
              <w:jc w:val="center"/>
              <w:rPr>
                <w:b/>
              </w:rPr>
            </w:pPr>
          </w:p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štúdium</w:t>
            </w:r>
          </w:p>
        </w:tc>
        <w:tc>
          <w:tcPr>
            <w:tcW w:w="2410" w:type="dxa"/>
          </w:tcPr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štúdium pre poberateľov sociálneho štipendia</w:t>
            </w:r>
          </w:p>
        </w:tc>
        <w:tc>
          <w:tcPr>
            <w:tcW w:w="2126" w:type="dxa"/>
          </w:tcPr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stáž pre študenta/ absolventa</w:t>
            </w:r>
          </w:p>
        </w:tc>
        <w:tc>
          <w:tcPr>
            <w:tcW w:w="2268" w:type="dxa"/>
          </w:tcPr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stáž pre študenta/ absolventa so sociálnym štipendiom</w:t>
            </w:r>
          </w:p>
        </w:tc>
      </w:tr>
      <w:tr w:rsidR="0051497E" w:rsidTr="00242867">
        <w:tc>
          <w:tcPr>
            <w:tcW w:w="2235" w:type="dxa"/>
          </w:tcPr>
          <w:p w:rsidR="0051497E" w:rsidRDefault="0051497E">
            <w:r>
              <w:t>Skupina 1 – Krajiny programu s vysokými životnými nákladmi</w:t>
            </w:r>
          </w:p>
        </w:tc>
        <w:tc>
          <w:tcPr>
            <w:tcW w:w="2693" w:type="dxa"/>
          </w:tcPr>
          <w:p w:rsidR="0051497E" w:rsidRDefault="0051497E">
            <w:r>
              <w:t>Rakúsko, Dánsko, Fínsko, Francúzsko, Írsko, Taliansko, Lichtenštajnsko, Nórsko, Švédsko, Spojené kráľovstvo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490</w:t>
            </w:r>
          </w:p>
        </w:tc>
        <w:tc>
          <w:tcPr>
            <w:tcW w:w="2410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640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590</w:t>
            </w:r>
          </w:p>
        </w:tc>
        <w:tc>
          <w:tcPr>
            <w:tcW w:w="2268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640</w:t>
            </w:r>
          </w:p>
        </w:tc>
      </w:tr>
      <w:tr w:rsidR="0051497E" w:rsidTr="00242867">
        <w:tc>
          <w:tcPr>
            <w:tcW w:w="2235" w:type="dxa"/>
          </w:tcPr>
          <w:p w:rsidR="0051497E" w:rsidRDefault="0051497E" w:rsidP="0051497E">
            <w:r>
              <w:t>Skupina 2 – Krajiny programu so strednými životnými nákladmi</w:t>
            </w:r>
          </w:p>
        </w:tc>
        <w:tc>
          <w:tcPr>
            <w:tcW w:w="2693" w:type="dxa"/>
          </w:tcPr>
          <w:p w:rsidR="0051497E" w:rsidRDefault="0051497E">
            <w:r>
              <w:t>Belgicko, Chorvátsko, Česká republika, Cyprus,, Nemecko, Grécko, Island, Luxembursko, Holandsko, Portugalsko, Slovinsko, Španielsko, Turecko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420</w:t>
            </w:r>
          </w:p>
        </w:tc>
        <w:tc>
          <w:tcPr>
            <w:tcW w:w="2410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570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520</w:t>
            </w:r>
          </w:p>
        </w:tc>
        <w:tc>
          <w:tcPr>
            <w:tcW w:w="2268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570</w:t>
            </w:r>
          </w:p>
        </w:tc>
      </w:tr>
      <w:tr w:rsidR="0051497E" w:rsidTr="00242867">
        <w:tc>
          <w:tcPr>
            <w:tcW w:w="2235" w:type="dxa"/>
          </w:tcPr>
          <w:p w:rsidR="0051497E" w:rsidRDefault="0051497E" w:rsidP="0051497E">
            <w:r>
              <w:t>Skupina 3 – Krajiny programu s nízkymi životnými nákladmi</w:t>
            </w:r>
          </w:p>
        </w:tc>
        <w:tc>
          <w:tcPr>
            <w:tcW w:w="2693" w:type="dxa"/>
          </w:tcPr>
          <w:p w:rsidR="0051497E" w:rsidRDefault="0051497E">
            <w:r>
              <w:t>Bulharsko, Estónsko, Maďarsko, Lotyšsko, Litva, Malta, Poľsko, Rumunsko, Slovensko, FYROM-Macedónsko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350</w:t>
            </w:r>
          </w:p>
        </w:tc>
        <w:tc>
          <w:tcPr>
            <w:tcW w:w="2410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450</w:t>
            </w:r>
          </w:p>
        </w:tc>
        <w:tc>
          <w:tcPr>
            <w:tcW w:w="2268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500</w:t>
            </w:r>
          </w:p>
        </w:tc>
      </w:tr>
    </w:tbl>
    <w:p w:rsidR="0051497E" w:rsidRDefault="0051497E"/>
    <w:p w:rsidR="0051497E" w:rsidRPr="0051497E" w:rsidRDefault="0051497E" w:rsidP="0051497E">
      <w:pPr>
        <w:spacing w:after="0" w:line="240" w:lineRule="auto"/>
        <w:jc w:val="both"/>
        <w:rPr>
          <w:sz w:val="24"/>
          <w:szCs w:val="24"/>
        </w:rPr>
      </w:pPr>
      <w:r w:rsidRPr="0051497E">
        <w:rPr>
          <w:sz w:val="24"/>
          <w:szCs w:val="24"/>
        </w:rPr>
        <w:t>Študenti poberajúci sociálne štipendium majú nárok na ďalší príspevok nad úroveň grantov na</w:t>
      </w:r>
      <w:r>
        <w:rPr>
          <w:sz w:val="24"/>
          <w:szCs w:val="24"/>
        </w:rPr>
        <w:t xml:space="preserve"> </w:t>
      </w:r>
      <w:r w:rsidRPr="0051497E">
        <w:rPr>
          <w:sz w:val="24"/>
          <w:szCs w:val="24"/>
        </w:rPr>
        <w:t>štúdium vo výške 150€/mesiac.</w:t>
      </w:r>
    </w:p>
    <w:p w:rsidR="0051497E" w:rsidRDefault="0051497E" w:rsidP="0051497E">
      <w:pPr>
        <w:spacing w:after="0" w:line="240" w:lineRule="auto"/>
        <w:jc w:val="both"/>
        <w:rPr>
          <w:sz w:val="24"/>
          <w:szCs w:val="24"/>
        </w:rPr>
      </w:pPr>
    </w:p>
    <w:p w:rsidR="0051497E" w:rsidRPr="0051497E" w:rsidRDefault="0051497E" w:rsidP="0051497E">
      <w:pPr>
        <w:spacing w:after="0" w:line="240" w:lineRule="auto"/>
        <w:jc w:val="both"/>
        <w:rPr>
          <w:sz w:val="24"/>
          <w:szCs w:val="24"/>
        </w:rPr>
      </w:pPr>
      <w:r w:rsidRPr="0051497E">
        <w:rPr>
          <w:sz w:val="24"/>
          <w:szCs w:val="24"/>
        </w:rPr>
        <w:t>Študenti, ktorí idú na stáž majú nárok na príspevok nad úroveň grantov na štúdium vo výške</w:t>
      </w:r>
      <w:r>
        <w:rPr>
          <w:sz w:val="24"/>
          <w:szCs w:val="24"/>
        </w:rPr>
        <w:t xml:space="preserve"> </w:t>
      </w:r>
      <w:r w:rsidRPr="0051497E">
        <w:rPr>
          <w:sz w:val="24"/>
          <w:szCs w:val="24"/>
        </w:rPr>
        <w:t>100€/mesiac. Neplatí to pre študentov poberajúcich sociálne štipendium.</w:t>
      </w:r>
      <w:r w:rsidRPr="0051497E">
        <w:rPr>
          <w:sz w:val="24"/>
          <w:szCs w:val="24"/>
        </w:rPr>
        <w:cr/>
      </w:r>
    </w:p>
    <w:sectPr w:rsidR="0051497E" w:rsidRPr="0051497E" w:rsidSect="00514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7E"/>
    <w:rsid w:val="00242867"/>
    <w:rsid w:val="002D5A4F"/>
    <w:rsid w:val="004F5A87"/>
    <w:rsid w:val="0051497E"/>
    <w:rsid w:val="007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9339B-CEA2-4817-A4FE-76EA5A1F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1102015</dc:creator>
  <cp:lastModifiedBy>Filipová Eva</cp:lastModifiedBy>
  <cp:revision>2</cp:revision>
  <dcterms:created xsi:type="dcterms:W3CDTF">2018-01-15T09:19:00Z</dcterms:created>
  <dcterms:modified xsi:type="dcterms:W3CDTF">2018-01-15T09:19:00Z</dcterms:modified>
</cp:coreProperties>
</file>