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pPr w:leftFromText="180" w:rightFromText="180" w:vertAnchor="page" w:horzAnchor="margin" w:tblpXSpec="center" w:tblpY="2101"/>
        <w:tblW w:w="11340" w:type="dxa"/>
        <w:tblLook w:val="04A0" w:firstRow="1" w:lastRow="0" w:firstColumn="1" w:lastColumn="0" w:noHBand="0" w:noVBand="1"/>
      </w:tblPr>
      <w:tblGrid>
        <w:gridCol w:w="1559"/>
        <w:gridCol w:w="9781"/>
      </w:tblGrid>
      <w:tr w:rsidR="004620FE" w:rsidTr="002731AD"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20FE" w:rsidRPr="00DD5C93" w:rsidRDefault="004620FE" w:rsidP="00DD5C93">
            <w:pPr>
              <w:jc w:val="center"/>
              <w:rPr>
                <w:rFonts w:ascii="Calibri Light" w:hAnsi="Calibri Light" w:cs="Calibri Light"/>
                <w:b/>
                <w:sz w:val="28"/>
                <w:lang w:val="sk-SK"/>
              </w:rPr>
            </w:pPr>
            <w:r w:rsidRPr="00DD5C93">
              <w:rPr>
                <w:rFonts w:ascii="Calibri Light" w:hAnsi="Calibri Light" w:cs="Calibri Light"/>
                <w:b/>
                <w:sz w:val="28"/>
                <w:lang w:val="sk-SK"/>
              </w:rPr>
              <w:t xml:space="preserve">Informácie pre OUTGOING  ŠTUDENTOV  -  ERASMUS+ </w:t>
            </w:r>
          </w:p>
          <w:p w:rsidR="00DD5C93" w:rsidRPr="004620FE" w:rsidRDefault="00DD5C93" w:rsidP="00DD5C93">
            <w:pPr>
              <w:jc w:val="center"/>
              <w:rPr>
                <w:rFonts w:ascii="Calibri Light" w:hAnsi="Calibri Light" w:cs="Calibri Light"/>
                <w:b/>
                <w:sz w:val="24"/>
                <w:lang w:val="sk-SK"/>
              </w:rPr>
            </w:pPr>
          </w:p>
        </w:tc>
      </w:tr>
      <w:tr w:rsidR="00762B0B" w:rsidTr="002731AD">
        <w:tc>
          <w:tcPr>
            <w:tcW w:w="155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KTO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762B0B" w:rsidRPr="00DD5C93" w:rsidRDefault="00762B0B" w:rsidP="00DD5C9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="Calibri Light" w:hAnsi="Calibri Light" w:cs="Calibri Light"/>
                <w:sz w:val="20"/>
                <w:lang w:val="sk-SK"/>
              </w:rPr>
              <w:t xml:space="preserve">každý denný aj externý študent TRUNI riadne zapísaný do </w:t>
            </w:r>
            <w:proofErr w:type="spellStart"/>
            <w:r w:rsidRPr="00F8485F">
              <w:rPr>
                <w:rFonts w:ascii="Calibri Light" w:hAnsi="Calibri Light" w:cs="Calibri Light"/>
                <w:sz w:val="20"/>
                <w:lang w:val="sk-SK"/>
              </w:rPr>
              <w:t>Bc</w:t>
            </w:r>
            <w:proofErr w:type="spellEnd"/>
            <w:r w:rsidRPr="00F8485F">
              <w:rPr>
                <w:rFonts w:ascii="Calibri Light" w:hAnsi="Calibri Light" w:cs="Calibri Light"/>
                <w:sz w:val="20"/>
                <w:lang w:val="sk-SK"/>
              </w:rPr>
              <w:t xml:space="preserve">, </w:t>
            </w:r>
            <w:proofErr w:type="spellStart"/>
            <w:r w:rsidRPr="00F8485F">
              <w:rPr>
                <w:rFonts w:ascii="Calibri Light" w:hAnsi="Calibri Light" w:cs="Calibri Light"/>
                <w:sz w:val="20"/>
                <w:lang w:val="sk-SK"/>
              </w:rPr>
              <w:t>Mgr</w:t>
            </w:r>
            <w:proofErr w:type="spellEnd"/>
            <w:r w:rsidRPr="00F8485F">
              <w:rPr>
                <w:rFonts w:ascii="Calibri Light" w:hAnsi="Calibri Light" w:cs="Calibri Light"/>
                <w:sz w:val="20"/>
                <w:lang w:val="sk-SK"/>
              </w:rPr>
              <w:t>, alebo PhD stupňa</w:t>
            </w:r>
          </w:p>
          <w:p w:rsidR="00DD5C93" w:rsidRPr="00F8485F" w:rsidRDefault="00DD5C93" w:rsidP="00DD5C9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lang w:val="sk-SK"/>
              </w:rPr>
            </w:pPr>
            <w:r>
              <w:rPr>
                <w:rFonts w:asciiTheme="majorHAnsi" w:hAnsiTheme="majorHAnsi" w:cstheme="majorHAnsi"/>
                <w:sz w:val="20"/>
                <w:lang w:val="sk-SK"/>
              </w:rPr>
              <w:t>Erasmus+ stáže sa môžu zúčastniť aj absolventi TRUNI pokiaľ absolvovali výberové konanie ako študenti posledného ročníka</w:t>
            </w:r>
          </w:p>
        </w:tc>
      </w:tr>
      <w:tr w:rsidR="00762B0B" w:rsidTr="002731AD">
        <w:tc>
          <w:tcPr>
            <w:tcW w:w="1559" w:type="dxa"/>
            <w:shd w:val="clear" w:color="auto" w:fill="BDD6EE" w:themeFill="accent5" w:themeFillTint="66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KDE</w:t>
            </w:r>
          </w:p>
        </w:tc>
        <w:tc>
          <w:tcPr>
            <w:tcW w:w="9781" w:type="dxa"/>
            <w:shd w:val="clear" w:color="auto" w:fill="BDD6EE" w:themeFill="accent5" w:themeFillTint="66"/>
            <w:vAlign w:val="center"/>
          </w:tcPr>
          <w:p w:rsidR="00762B0B" w:rsidRPr="00153E02" w:rsidRDefault="00153E02" w:rsidP="00DD5C93">
            <w:pPr>
              <w:numPr>
                <w:ilvl w:val="0"/>
                <w:numId w:val="4"/>
              </w:numPr>
              <w:rPr>
                <w:rStyle w:val="hps"/>
                <w:rFonts w:asciiTheme="majorHAnsi" w:hAnsiTheme="majorHAnsi" w:cstheme="majorHAnsi"/>
                <w:color w:val="002060"/>
                <w:sz w:val="20"/>
                <w:lang w:val="sk-SK"/>
              </w:rPr>
            </w:pPr>
            <w:r>
              <w:rPr>
                <w:rStyle w:val="Hlavika"/>
                <w:rFonts w:asciiTheme="majorHAnsi" w:hAnsiTheme="majorHAnsi" w:cstheme="majorHAnsi"/>
                <w:sz w:val="20"/>
                <w:lang w:val="sk-SK"/>
              </w:rPr>
              <w:t>š</w:t>
            </w:r>
            <w:proofErr w:type="spellStart"/>
            <w:r>
              <w:rPr>
                <w:rStyle w:val="Hlavika"/>
                <w:sz w:val="20"/>
              </w:rPr>
              <w:t>túdium</w:t>
            </w:r>
            <w:proofErr w:type="spellEnd"/>
            <w:r>
              <w:rPr>
                <w:rStyle w:val="Hlavika"/>
                <w:sz w:val="20"/>
              </w:rPr>
              <w:t xml:space="preserve">: </w:t>
            </w:r>
            <w:r w:rsidR="00762B0B" w:rsidRPr="00F8485F">
              <w:rPr>
                <w:rStyle w:val="Hlavika"/>
                <w:rFonts w:asciiTheme="majorHAnsi" w:hAnsiTheme="majorHAnsi" w:cstheme="majorHAnsi"/>
                <w:sz w:val="20"/>
                <w:lang w:val="sk-SK"/>
              </w:rPr>
              <w:t>na p</w:t>
            </w:r>
            <w:r w:rsidR="00762B0B" w:rsidRPr="00F8485F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>artnerskej</w:t>
            </w:r>
            <w:r w:rsidR="00762B0B"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univerzite</w:t>
            </w:r>
            <w:r w:rsidR="00762B0B">
              <w:rPr>
                <w:rFonts w:asciiTheme="majorHAnsi" w:hAnsiTheme="majorHAnsi" w:cstheme="majorHAnsi"/>
                <w:sz w:val="20"/>
                <w:lang w:val="sk-SK"/>
              </w:rPr>
              <w:t xml:space="preserve">, </w:t>
            </w:r>
            <w:r w:rsidR="00762B0B" w:rsidRPr="00F8485F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>s</w:t>
            </w:r>
            <w:r w:rsidR="00762B0B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> </w:t>
            </w:r>
            <w:r w:rsidR="00762B0B" w:rsidRPr="00F8485F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>ktorou</w:t>
            </w:r>
            <w:r w:rsidR="00762B0B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r w:rsidR="00762B0B"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uzavrela </w:t>
            </w:r>
            <w:r w:rsidR="00762B0B" w:rsidRPr="00F8485F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 xml:space="preserve">TRUNI bilaterálnu zmluvu </w:t>
            </w:r>
            <w:r w:rsidR="00762B0B"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okrem Slovenskej </w:t>
            </w:r>
            <w:proofErr w:type="spellStart"/>
            <w:r w:rsidR="00762B0B" w:rsidRPr="00F8485F">
              <w:rPr>
                <w:rFonts w:asciiTheme="majorHAnsi" w:hAnsiTheme="majorHAnsi" w:cstheme="majorHAnsi"/>
                <w:sz w:val="20"/>
                <w:lang w:val="sk-SK"/>
              </w:rPr>
              <w:t>rep</w:t>
            </w:r>
            <w:proofErr w:type="spellEnd"/>
            <w:r w:rsidR="00762B0B">
              <w:rPr>
                <w:rFonts w:asciiTheme="majorHAnsi" w:hAnsiTheme="majorHAnsi" w:cstheme="majorHAnsi"/>
                <w:sz w:val="20"/>
                <w:lang w:val="sk-SK"/>
              </w:rPr>
              <w:t>.</w:t>
            </w:r>
            <w:r w:rsidR="00762B0B"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a krajiny trvalého pobytu</w:t>
            </w:r>
            <w:r w:rsidR="00762B0B"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r w:rsidR="00762B0B" w:rsidRPr="00F8485F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>(zoznam zmlúv</w:t>
            </w:r>
            <w:r w:rsidR="00762B0B" w:rsidRPr="00153E02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 xml:space="preserve">: </w:t>
            </w:r>
            <w:hyperlink r:id="rId5" w:history="1">
              <w:r w:rsidR="00762B0B" w:rsidRPr="00153E02">
                <w:rPr>
                  <w:rStyle w:val="Hypertextovprepojenie"/>
                  <w:rFonts w:asciiTheme="majorHAnsi" w:hAnsiTheme="majorHAnsi" w:cstheme="majorHAnsi"/>
                  <w:color w:val="auto"/>
                  <w:sz w:val="20"/>
                  <w:lang w:val="sk-SK"/>
                </w:rPr>
                <w:t>https://www.truni.sk/zoznam-bilateralnych-zmluv-erasmus</w:t>
              </w:r>
            </w:hyperlink>
            <w:r w:rsidR="00762B0B" w:rsidRPr="00153E02">
              <w:rPr>
                <w:rStyle w:val="hps"/>
                <w:rFonts w:asciiTheme="majorHAnsi" w:hAnsiTheme="majorHAnsi" w:cstheme="majorHAnsi"/>
                <w:sz w:val="20"/>
                <w:lang w:val="sk-SK"/>
              </w:rPr>
              <w:t xml:space="preserve">) </w:t>
            </w:r>
          </w:p>
          <w:p w:rsidR="00153E02" w:rsidRPr="00F8485F" w:rsidRDefault="00153E02" w:rsidP="00DD5C9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002060"/>
                <w:sz w:val="20"/>
                <w:lang w:val="sk-SK"/>
              </w:rPr>
            </w:pPr>
            <w:r w:rsidRPr="00153E02">
              <w:rPr>
                <w:rFonts w:asciiTheme="majorHAnsi" w:hAnsiTheme="majorHAnsi" w:cstheme="majorHAnsi"/>
                <w:sz w:val="20"/>
                <w:lang w:val="sk-SK"/>
              </w:rPr>
              <w:t>stáž: v súkromnej alebo verejnej organizácii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 xml:space="preserve"> mimo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Slovenskej 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rep</w:t>
            </w:r>
            <w:proofErr w:type="spellEnd"/>
            <w:r>
              <w:rPr>
                <w:rFonts w:asciiTheme="majorHAnsi" w:hAnsiTheme="majorHAnsi" w:cstheme="majorHAnsi"/>
                <w:sz w:val="20"/>
                <w:lang w:val="sk-SK"/>
              </w:rPr>
              <w:t>.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a krajiny trvalého pobytu</w:t>
            </w:r>
          </w:p>
        </w:tc>
      </w:tr>
      <w:tr w:rsidR="00762B0B" w:rsidTr="002731AD">
        <w:tc>
          <w:tcPr>
            <w:tcW w:w="1559" w:type="dxa"/>
            <w:shd w:val="clear" w:color="auto" w:fill="F7CAAC" w:themeFill="accent2" w:themeFillTint="66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color w:val="002060"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AKO DLHO</w:t>
            </w:r>
          </w:p>
        </w:tc>
        <w:tc>
          <w:tcPr>
            <w:tcW w:w="9781" w:type="dxa"/>
            <w:shd w:val="clear" w:color="auto" w:fill="F7CAAC" w:themeFill="accent2" w:themeFillTint="66"/>
            <w:vAlign w:val="center"/>
          </w:tcPr>
          <w:p w:rsidR="00762B0B" w:rsidRPr="00F8485F" w:rsidRDefault="00762B0B" w:rsidP="00DD5C93">
            <w:pPr>
              <w:numPr>
                <w:ilvl w:val="0"/>
                <w:numId w:val="4"/>
              </w:numPr>
              <w:ind w:right="-993"/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</w:rPr>
              <w:t xml:space="preserve">min 2 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</w:rPr>
              <w:t>mesiace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- m</w:t>
            </w:r>
            <w:r w:rsidRPr="00F8485F">
              <w:rPr>
                <w:rFonts w:asciiTheme="majorHAnsi" w:hAnsiTheme="majorHAnsi" w:cstheme="majorHAnsi"/>
                <w:sz w:val="20"/>
              </w:rPr>
              <w:t xml:space="preserve">ax 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</w:rPr>
              <w:t>jeden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</w:rPr>
              <w:t xml:space="preserve"> semester</w:t>
            </w:r>
          </w:p>
          <w:p w:rsidR="00762B0B" w:rsidRPr="00F8485F" w:rsidRDefault="00762B0B" w:rsidP="00DD5C93">
            <w:pPr>
              <w:numPr>
                <w:ilvl w:val="0"/>
                <w:numId w:val="4"/>
              </w:numPr>
              <w:ind w:right="-993"/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</w:rPr>
              <w:t>u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 doktorandov uprednostňujeme krátkodobé 5-30 dňové pobyty vo forme štúdia, alebo stáže</w:t>
            </w:r>
          </w:p>
        </w:tc>
      </w:tr>
      <w:tr w:rsidR="00762B0B" w:rsidTr="002731AD">
        <w:tc>
          <w:tcPr>
            <w:tcW w:w="1559" w:type="dxa"/>
            <w:shd w:val="clear" w:color="auto" w:fill="CCCCFF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AKO  ČASTO</w:t>
            </w:r>
          </w:p>
        </w:tc>
        <w:tc>
          <w:tcPr>
            <w:tcW w:w="9781" w:type="dxa"/>
            <w:shd w:val="clear" w:color="auto" w:fill="CCCCFF"/>
            <w:vAlign w:val="center"/>
          </w:tcPr>
          <w:p w:rsidR="00762B0B" w:rsidRPr="00F8485F" w:rsidRDefault="00762B0B" w:rsidP="00DD5C9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opakovane v každej úrovni svojho vysokoškolského štúdia (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Bc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, 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Mgr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, PhD)</w:t>
            </w:r>
          </w:p>
          <w:p w:rsidR="00762B0B" w:rsidRPr="00F8485F" w:rsidRDefault="00762B0B" w:rsidP="00DD5C9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celková dĺžka mobility pre každú úroveň štúdia je 12 mesiacov</w:t>
            </w:r>
          </w:p>
          <w:p w:rsidR="00762B0B" w:rsidRPr="00F8485F" w:rsidRDefault="00762B0B" w:rsidP="00DD5C9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študent môže kombinovať Erasmus štúdium, alebo stáž formou viacnásobných výjazdov</w:t>
            </w:r>
          </w:p>
        </w:tc>
      </w:tr>
      <w:tr w:rsidR="00762B0B" w:rsidTr="002731AD">
        <w:tc>
          <w:tcPr>
            <w:tcW w:w="1559" w:type="dxa"/>
            <w:shd w:val="clear" w:color="auto" w:fill="FF99CC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NOMINÁCIA</w:t>
            </w: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ŠTUDENTOV</w:t>
            </w:r>
          </w:p>
        </w:tc>
        <w:tc>
          <w:tcPr>
            <w:tcW w:w="9781" w:type="dxa"/>
            <w:shd w:val="clear" w:color="auto" w:fill="FF99CC"/>
            <w:vAlign w:val="center"/>
          </w:tcPr>
          <w:p w:rsidR="00762B0B" w:rsidRPr="00F8485F" w:rsidRDefault="00762B0B" w:rsidP="00DD5C9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výberové konanie prebieha na úrovni jednotlivých  fakúlt</w:t>
            </w:r>
          </w:p>
          <w:p w:rsidR="00762B0B" w:rsidRPr="00762B0B" w:rsidRDefault="00762B0B" w:rsidP="00DD5C93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fakulta je povinná zverejniť oznam 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spolu s prihláškou a kritériami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na svojej webovej stránke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 xml:space="preserve"> n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ajneskôr dva týždne pred termínom výberového konania </w:t>
            </w:r>
          </w:p>
        </w:tc>
      </w:tr>
      <w:tr w:rsidR="00762B0B" w:rsidTr="002731AD">
        <w:tc>
          <w:tcPr>
            <w:tcW w:w="1559" w:type="dxa"/>
            <w:shd w:val="clear" w:color="auto" w:fill="C5E0B3" w:themeFill="accent6" w:themeFillTint="66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REALIZÁCIA</w:t>
            </w: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MOBILITY</w:t>
            </w: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</w:p>
        </w:tc>
        <w:tc>
          <w:tcPr>
            <w:tcW w:w="9781" w:type="dxa"/>
            <w:shd w:val="clear" w:color="auto" w:fill="C5E0B3" w:themeFill="accent6" w:themeFillTint="66"/>
            <w:vAlign w:val="center"/>
          </w:tcPr>
          <w:p w:rsidR="00762B0B" w:rsidRPr="00762B0B" w:rsidRDefault="00762B0B" w:rsidP="00DD5C93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0"/>
                <w:lang w:val="sk-SK"/>
              </w:rPr>
            </w:pP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vybraní študenti sú kontaktovaní a detailnejšie informovaní Kanceláriou vonkajších vzťahov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 xml:space="preserve"> RTU</w:t>
            </w:r>
          </w:p>
          <w:p w:rsidR="00762B0B" w:rsidRPr="00762B0B" w:rsidRDefault="00762B0B" w:rsidP="00DD5C93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0"/>
                <w:lang w:val="sk-SK"/>
              </w:rPr>
            </w:pPr>
            <w:r>
              <w:rPr>
                <w:rFonts w:asciiTheme="majorHAnsi" w:hAnsiTheme="majorHAnsi" w:cstheme="majorHAnsi"/>
                <w:sz w:val="20"/>
                <w:lang w:val="sk-SK"/>
              </w:rPr>
              <w:t>po akceptácii nominácie vybranou prijímajúcou univerzitou s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ú študenti kontaktovaní 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>priamo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 xml:space="preserve">touto univerzitou a 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pripravujú spravidla nasledovné dokumenty: </w:t>
            </w:r>
          </w:p>
          <w:p w:rsidR="00762B0B" w:rsidRPr="00F8485F" w:rsidRDefault="00762B0B" w:rsidP="00DD5C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Online 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learning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agreement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alebo Zmluvu o štúdiu, kde si vyberajú predmety </w:t>
            </w:r>
          </w:p>
          <w:p w:rsidR="00762B0B" w:rsidRPr="00F8485F" w:rsidRDefault="00762B0B" w:rsidP="00DD5C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0"/>
                <w:lang w:val="sk-SK"/>
              </w:rPr>
            </w:pP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Accom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>m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odation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form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>v prípade keď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má univerzita internát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>, prípadne študenti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dostanú linky 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>a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 odporučenia na prenajímateľov nehnuteľností</w:t>
            </w:r>
          </w:p>
          <w:p w:rsidR="00762B0B" w:rsidRPr="00F8485F" w:rsidRDefault="00762B0B" w:rsidP="00DD5C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0"/>
                <w:lang w:val="sk-SK"/>
              </w:rPr>
            </w:pP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Transcript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of </w:t>
            </w:r>
            <w:proofErr w:type="spellStart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records</w:t>
            </w:r>
            <w:proofErr w:type="spellEnd"/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 (výpis známok)</w:t>
            </w:r>
          </w:p>
          <w:p w:rsidR="00762B0B" w:rsidRPr="00F8485F" w:rsidRDefault="00762B0B" w:rsidP="00DD5C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CV + motivačný list </w:t>
            </w:r>
          </w:p>
          <w:p w:rsidR="00762B0B" w:rsidRDefault="00762B0B" w:rsidP="00DD5C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0"/>
                <w:lang w:val="sk-SK"/>
              </w:rPr>
            </w:pP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Fotografia </w:t>
            </w:r>
          </w:p>
          <w:p w:rsidR="00762B0B" w:rsidRPr="00762B0B" w:rsidRDefault="00762B0B" w:rsidP="00DD5C93">
            <w:pPr>
              <w:pStyle w:val="Odsekzoznamu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0"/>
                <w:lang w:val="sk-SK"/>
              </w:rPr>
            </w:pPr>
            <w:r>
              <w:rPr>
                <w:rFonts w:asciiTheme="majorHAnsi" w:hAnsiTheme="majorHAnsi" w:cstheme="majorHAnsi"/>
                <w:sz w:val="20"/>
                <w:lang w:val="sk-SK"/>
              </w:rPr>
              <w:t>š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tudent 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 xml:space="preserve">je 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povinný získať  minimálne 20 kreditov za jeden semester.</w:t>
            </w:r>
          </w:p>
          <w:p w:rsidR="00762B0B" w:rsidRPr="00762B0B" w:rsidRDefault="00762B0B" w:rsidP="00DD5C93">
            <w:pPr>
              <w:pStyle w:val="Odsekzoznamu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196"/>
              <w:rPr>
                <w:rFonts w:asciiTheme="majorHAnsi" w:hAnsiTheme="majorHAnsi" w:cstheme="majorHAnsi"/>
                <w:b/>
                <w:sz w:val="20"/>
                <w:lang w:val="sk-SK"/>
              </w:rPr>
            </w:pPr>
            <w:r w:rsidRPr="00762B0B">
              <w:rPr>
                <w:rFonts w:asciiTheme="majorHAnsi" w:hAnsiTheme="majorHAnsi" w:cstheme="majorHAnsi"/>
                <w:b/>
                <w:sz w:val="20"/>
                <w:lang w:val="sk-SK"/>
              </w:rPr>
              <w:t>v</w:t>
            </w:r>
            <w:r w:rsidRPr="00762B0B">
              <w:rPr>
                <w:rFonts w:asciiTheme="majorHAnsi" w:hAnsiTheme="majorHAnsi" w:cstheme="majorHAnsi"/>
                <w:b/>
                <w:sz w:val="20"/>
                <w:lang w:val="sk-SK"/>
              </w:rPr>
              <w:t xml:space="preserve">ybrané predmety v zahraničí by sa mali čo najviac zhodovať s predmetmi, ktoré má študent vo svojom študijnom pláne na TRUNI. Určité odchýlky sú povolené a chýbajúce predmety je možné absolvovať v dodatočných termínoch po dohode s fakultným koordinátorom. </w:t>
            </w:r>
          </w:p>
        </w:tc>
      </w:tr>
      <w:tr w:rsidR="00762B0B" w:rsidTr="002731AD">
        <w:tc>
          <w:tcPr>
            <w:tcW w:w="1559" w:type="dxa"/>
            <w:shd w:val="clear" w:color="auto" w:fill="FFF2CC" w:themeFill="accent4" w:themeFillTint="33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PREDĹŽENIE</w:t>
            </w: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MOBILITY</w:t>
            </w:r>
          </w:p>
        </w:tc>
        <w:tc>
          <w:tcPr>
            <w:tcW w:w="9781" w:type="dxa"/>
            <w:shd w:val="clear" w:color="auto" w:fill="FFF2CC" w:themeFill="accent4" w:themeFillTint="33"/>
            <w:vAlign w:val="center"/>
          </w:tcPr>
          <w:p w:rsidR="004620FE" w:rsidRDefault="00762B0B" w:rsidP="00DD5C93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96"/>
              <w:rPr>
                <w:rFonts w:asciiTheme="majorHAnsi" w:hAnsiTheme="majorHAnsi" w:cstheme="majorHAnsi"/>
                <w:sz w:val="20"/>
                <w:lang w:val="sk-SK"/>
              </w:rPr>
            </w:pP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je možné len po vzájomnej písomnej dohode medzi študentom, vysielajúcou a prijímajúcou inštitúciou</w:t>
            </w:r>
          </w:p>
          <w:p w:rsidR="00762B0B" w:rsidRPr="004620FE" w:rsidRDefault="004620FE" w:rsidP="00DD5C93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96"/>
              <w:rPr>
                <w:rFonts w:asciiTheme="majorHAnsi" w:hAnsiTheme="majorHAnsi" w:cstheme="majorHAnsi"/>
                <w:sz w:val="20"/>
                <w:lang w:val="sk-SK"/>
              </w:rPr>
            </w:pPr>
            <w:r>
              <w:rPr>
                <w:rFonts w:asciiTheme="majorHAnsi" w:hAnsiTheme="majorHAnsi" w:cstheme="majorHAnsi"/>
                <w:sz w:val="20"/>
                <w:lang w:val="sk-SK"/>
              </w:rPr>
              <w:t xml:space="preserve">o </w:t>
            </w:r>
            <w:r w:rsidR="00762B0B" w:rsidRPr="004620FE">
              <w:rPr>
                <w:rFonts w:asciiTheme="majorHAnsi" w:hAnsiTheme="majorHAnsi" w:cstheme="majorHAnsi"/>
                <w:sz w:val="20"/>
                <w:lang w:val="sk-SK"/>
              </w:rPr>
              <w:t>predĺžení  mobility rozhodujú prodekani pre zahraničie príslušnej fakulty</w:t>
            </w:r>
          </w:p>
          <w:p w:rsidR="00762B0B" w:rsidRPr="00762B0B" w:rsidRDefault="00762B0B" w:rsidP="00DD5C93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96"/>
              <w:rPr>
                <w:rFonts w:asciiTheme="majorHAnsi" w:hAnsiTheme="majorHAnsi" w:cstheme="majorHAnsi"/>
                <w:sz w:val="20"/>
                <w:lang w:val="sk-SK"/>
              </w:rPr>
            </w:pP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študentovi nevzniká  automaticky finančný nárok na predĺženú mobilitu</w:t>
            </w:r>
          </w:p>
          <w:p w:rsidR="00762B0B" w:rsidRPr="00762B0B" w:rsidRDefault="00762B0B" w:rsidP="00DD5C93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96"/>
              <w:rPr>
                <w:rFonts w:asciiTheme="majorHAnsi" w:hAnsiTheme="majorHAnsi" w:cstheme="majorHAnsi"/>
                <w:sz w:val="20"/>
                <w:lang w:val="sk-SK"/>
              </w:rPr>
            </w:pPr>
            <w:r>
              <w:rPr>
                <w:rFonts w:asciiTheme="majorHAnsi" w:hAnsiTheme="majorHAnsi" w:cstheme="majorHAnsi"/>
                <w:sz w:val="20"/>
                <w:lang w:val="sk-SK"/>
              </w:rPr>
              <w:t>p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ri predĺžení mobility, musí byť písomne (dodatkom k zmluve) dohodnuté nasledovn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>é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:</w:t>
            </w:r>
          </w:p>
          <w:p w:rsidR="00762B0B" w:rsidRPr="00762B0B" w:rsidRDefault="00762B0B" w:rsidP="00DD5C93">
            <w:pPr>
              <w:pStyle w:val="Odsekzoznamu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96"/>
              <w:rPr>
                <w:rFonts w:asciiTheme="majorHAnsi" w:hAnsiTheme="majorHAnsi" w:cstheme="majorHAnsi"/>
                <w:sz w:val="20"/>
                <w:lang w:val="sk-SK"/>
              </w:rPr>
            </w:pP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súhlas musí byť dohodnutý a potvrdený ešte pred pôvodne plánovaným ukončením mobility;</w:t>
            </w:r>
          </w:p>
          <w:p w:rsidR="00762B0B" w:rsidRDefault="00762B0B" w:rsidP="00DD5C93">
            <w:pPr>
              <w:pStyle w:val="Odsekzoznamu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96"/>
              <w:rPr>
                <w:rFonts w:asciiTheme="majorHAnsi" w:hAnsiTheme="majorHAnsi" w:cstheme="majorHAnsi"/>
                <w:sz w:val="20"/>
                <w:lang w:val="sk-SK"/>
              </w:rPr>
            </w:pP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predĺženie študijného pobytu musí nasledovať okamžite po riadnom období mobility</w:t>
            </w:r>
          </w:p>
          <w:p w:rsidR="00762B0B" w:rsidRPr="00F8485F" w:rsidRDefault="00762B0B" w:rsidP="00DD5C93">
            <w:pPr>
              <w:pStyle w:val="Odsekzoznamu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96"/>
              <w:rPr>
                <w:rFonts w:asciiTheme="majorHAnsi" w:hAnsiTheme="majorHAnsi" w:cstheme="majorHAnsi"/>
                <w:sz w:val="20"/>
                <w:lang w:val="sk-SK"/>
              </w:rPr>
            </w:pPr>
            <w:r>
              <w:rPr>
                <w:rFonts w:asciiTheme="majorHAnsi" w:hAnsiTheme="majorHAnsi" w:cstheme="majorHAnsi"/>
                <w:sz w:val="20"/>
                <w:lang w:val="sk-SK"/>
              </w:rPr>
              <w:t>š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tudijný pobyt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 xml:space="preserve">nesmie byť prerušený (sviatky a univerzitné prázdniny sa nepovažujú za prerušenie). Povolené prerušenie mobility musí byť opodstatnené zo strany domácej </w:t>
            </w:r>
            <w:r>
              <w:rPr>
                <w:rFonts w:asciiTheme="majorHAnsi" w:hAnsiTheme="majorHAnsi" w:cstheme="majorHAnsi"/>
                <w:sz w:val="20"/>
                <w:lang w:val="sk-SK"/>
              </w:rPr>
              <w:t>univerzity</w:t>
            </w:r>
            <w:r w:rsidRPr="00F8485F">
              <w:rPr>
                <w:rFonts w:asciiTheme="majorHAnsi" w:hAnsiTheme="majorHAnsi" w:cstheme="majorHAnsi"/>
                <w:sz w:val="20"/>
                <w:lang w:val="sk-SK"/>
              </w:rPr>
              <w:t>.</w:t>
            </w:r>
          </w:p>
        </w:tc>
      </w:tr>
      <w:tr w:rsidR="00762B0B" w:rsidTr="002731AD">
        <w:tc>
          <w:tcPr>
            <w:tcW w:w="1559" w:type="dxa"/>
            <w:shd w:val="clear" w:color="auto" w:fill="CCFFFF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ON-LINE</w:t>
            </w: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JAZYKOVÁ</w:t>
            </w: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PODPORA</w:t>
            </w:r>
          </w:p>
        </w:tc>
        <w:tc>
          <w:tcPr>
            <w:tcW w:w="9781" w:type="dxa"/>
            <w:shd w:val="clear" w:color="auto" w:fill="CCFFFF"/>
            <w:vAlign w:val="center"/>
          </w:tcPr>
          <w:p w:rsidR="00762B0B" w:rsidRPr="00F8485F" w:rsidRDefault="00762B0B" w:rsidP="00DD5C93">
            <w:pPr>
              <w:pStyle w:val="Textvysvetlivky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Cs w:val="22"/>
                <w:lang w:val="sk-SK"/>
              </w:rPr>
              <w:t>z</w:t>
            </w:r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 xml:space="preserve">ákladnou požiadavkou </w:t>
            </w:r>
            <w:r w:rsidR="002523CB">
              <w:rPr>
                <w:rFonts w:asciiTheme="majorHAnsi" w:hAnsiTheme="majorHAnsi" w:cstheme="majorHAnsi"/>
                <w:szCs w:val="22"/>
                <w:lang w:val="sk-SK"/>
              </w:rPr>
              <w:t>je pr</w:t>
            </w:r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>ed mobilitou absolvova</w:t>
            </w:r>
            <w:r>
              <w:rPr>
                <w:rFonts w:asciiTheme="majorHAnsi" w:hAnsiTheme="majorHAnsi" w:cstheme="majorHAnsi"/>
                <w:szCs w:val="22"/>
                <w:lang w:val="sk-SK"/>
              </w:rPr>
              <w:t>ť</w:t>
            </w:r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 xml:space="preserve"> OLS (Online </w:t>
            </w:r>
            <w:proofErr w:type="spellStart"/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>Language</w:t>
            </w:r>
            <w:proofErr w:type="spellEnd"/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 xml:space="preserve"> </w:t>
            </w:r>
            <w:proofErr w:type="spellStart"/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>Support</w:t>
            </w:r>
            <w:proofErr w:type="spellEnd"/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>) hodnoteni</w:t>
            </w:r>
            <w:r w:rsidR="002523CB">
              <w:rPr>
                <w:rFonts w:asciiTheme="majorHAnsi" w:hAnsiTheme="majorHAnsi" w:cstheme="majorHAnsi"/>
                <w:szCs w:val="22"/>
                <w:lang w:val="sk-SK"/>
              </w:rPr>
              <w:t>e</w:t>
            </w:r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 xml:space="preserve">/test </w:t>
            </w:r>
            <w:r w:rsidR="00AA39BE">
              <w:rPr>
                <w:rFonts w:asciiTheme="majorHAnsi" w:hAnsiTheme="majorHAnsi" w:cstheme="majorHAnsi"/>
                <w:szCs w:val="22"/>
                <w:lang w:val="sk-SK"/>
              </w:rPr>
              <w:t xml:space="preserve">úrovne </w:t>
            </w:r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 xml:space="preserve">cudzieho jazyka, </w:t>
            </w:r>
            <w:r w:rsidR="00AA39BE">
              <w:rPr>
                <w:rFonts w:asciiTheme="majorHAnsi" w:hAnsiTheme="majorHAnsi" w:cstheme="majorHAnsi"/>
                <w:szCs w:val="22"/>
                <w:lang w:val="sk-SK"/>
              </w:rPr>
              <w:t>v ktorom bude študovať</w:t>
            </w:r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 xml:space="preserve"> na prijímajúcej zahraničnej univerzite</w:t>
            </w:r>
          </w:p>
          <w:p w:rsidR="00762B0B" w:rsidRPr="00F8485F" w:rsidRDefault="002523CB" w:rsidP="00DD5C93">
            <w:pPr>
              <w:pStyle w:val="Textvysvetlivky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Cs w:val="22"/>
                <w:lang w:val="sk-SK"/>
              </w:rPr>
              <w:t>v</w:t>
            </w:r>
            <w:r w:rsidR="00762B0B" w:rsidRPr="00F8485F">
              <w:rPr>
                <w:rFonts w:asciiTheme="majorHAnsi" w:hAnsiTheme="majorHAnsi" w:cstheme="majorHAnsi"/>
                <w:szCs w:val="22"/>
                <w:lang w:val="sk-SK"/>
              </w:rPr>
              <w:t>iac o </w:t>
            </w:r>
            <w:r>
              <w:rPr>
                <w:rFonts w:asciiTheme="majorHAnsi" w:hAnsiTheme="majorHAnsi" w:cstheme="majorHAnsi"/>
                <w:szCs w:val="22"/>
                <w:lang w:val="sk-SK"/>
              </w:rPr>
              <w:t>OLS</w:t>
            </w:r>
            <w:r w:rsidR="00762B0B" w:rsidRPr="00F8485F">
              <w:rPr>
                <w:rFonts w:asciiTheme="majorHAnsi" w:hAnsiTheme="majorHAnsi" w:cstheme="majorHAnsi"/>
                <w:szCs w:val="22"/>
                <w:lang w:val="sk-SK"/>
              </w:rPr>
              <w:t xml:space="preserve">: </w:t>
            </w:r>
            <w:hyperlink r:id="rId6" w:history="1">
              <w:r w:rsidR="00762B0B" w:rsidRPr="00F8485F">
                <w:rPr>
                  <w:rStyle w:val="Hypertextovprepojenie"/>
                  <w:rFonts w:asciiTheme="majorHAnsi" w:hAnsiTheme="majorHAnsi" w:cstheme="majorHAnsi"/>
                  <w:szCs w:val="22"/>
                  <w:lang w:val="sk-SK"/>
                </w:rPr>
                <w:t>https://erasmus-plus.ec.europa.eu/resources-and-tools/online-language-support</w:t>
              </w:r>
            </w:hyperlink>
          </w:p>
          <w:p w:rsidR="00762B0B" w:rsidRPr="00F8485F" w:rsidRDefault="00762B0B" w:rsidP="00DD5C93">
            <w:pPr>
              <w:pStyle w:val="Textvysvetlivky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Cs w:val="22"/>
                <w:lang w:val="sk-SK"/>
              </w:rPr>
            </w:pPr>
            <w:r>
              <w:rPr>
                <w:rFonts w:asciiTheme="majorHAnsi" w:hAnsiTheme="majorHAnsi" w:cstheme="majorHAnsi"/>
                <w:szCs w:val="22"/>
                <w:lang w:val="sk-SK"/>
              </w:rPr>
              <w:t>t</w:t>
            </w:r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 xml:space="preserve">áto povinnosť sa netýka rodených hovoriacich a mimoriadnych prípadov (napríklad študenta so ZŤP </w:t>
            </w:r>
            <w:r>
              <w:rPr>
                <w:rFonts w:asciiTheme="majorHAnsi" w:hAnsiTheme="majorHAnsi" w:cstheme="majorHAnsi"/>
                <w:szCs w:val="22"/>
                <w:lang w:val="sk-SK"/>
              </w:rPr>
              <w:t>i</w:t>
            </w:r>
            <w:r w:rsidRPr="00F8485F">
              <w:rPr>
                <w:rFonts w:asciiTheme="majorHAnsi" w:hAnsiTheme="majorHAnsi" w:cstheme="majorHAnsi"/>
                <w:szCs w:val="22"/>
                <w:lang w:val="sk-SK"/>
              </w:rPr>
              <w:t>ndisponovaného vykonať takéto hodnotenie)</w:t>
            </w:r>
          </w:p>
        </w:tc>
      </w:tr>
      <w:tr w:rsidR="004620FE" w:rsidTr="002731AD">
        <w:tc>
          <w:tcPr>
            <w:tcW w:w="1559" w:type="dxa"/>
            <w:shd w:val="clear" w:color="auto" w:fill="DDDDDD"/>
            <w:vAlign w:val="center"/>
          </w:tcPr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PO UKONČENÍ</w:t>
            </w:r>
          </w:p>
          <w:p w:rsidR="00762B0B" w:rsidRPr="00DE5BCE" w:rsidRDefault="00762B0B" w:rsidP="00DD5C93">
            <w:pPr>
              <w:ind w:right="-993"/>
              <w:rPr>
                <w:rFonts w:asciiTheme="majorHAnsi" w:hAnsiTheme="majorHAnsi" w:cstheme="majorHAnsi"/>
                <w:b/>
                <w:lang w:val="sk-SK"/>
              </w:rPr>
            </w:pPr>
            <w:r w:rsidRPr="00DE5BCE">
              <w:rPr>
                <w:rFonts w:asciiTheme="majorHAnsi" w:hAnsiTheme="majorHAnsi" w:cstheme="majorHAnsi"/>
                <w:b/>
                <w:lang w:val="sk-SK"/>
              </w:rPr>
              <w:t>MOBILITY</w:t>
            </w:r>
          </w:p>
        </w:tc>
        <w:tc>
          <w:tcPr>
            <w:tcW w:w="9781" w:type="dxa"/>
            <w:shd w:val="clear" w:color="auto" w:fill="DDDDDD"/>
            <w:vAlign w:val="center"/>
          </w:tcPr>
          <w:p w:rsidR="00762B0B" w:rsidRPr="00762B0B" w:rsidRDefault="00762B0B" w:rsidP="00DD5C93">
            <w:pPr>
              <w:pStyle w:val="Odsekzoznamu"/>
              <w:numPr>
                <w:ilvl w:val="0"/>
                <w:numId w:val="12"/>
              </w:numPr>
              <w:tabs>
                <w:tab w:val="left" w:pos="567"/>
              </w:tabs>
              <w:rPr>
                <w:rFonts w:asciiTheme="majorHAnsi" w:hAnsiTheme="majorHAnsi" w:cstheme="majorHAnsi"/>
                <w:sz w:val="20"/>
                <w:lang w:val="sk-SK"/>
              </w:rPr>
            </w:pPr>
            <w:r>
              <w:rPr>
                <w:rFonts w:asciiTheme="majorHAnsi" w:hAnsiTheme="majorHAnsi" w:cstheme="majorHAnsi"/>
                <w:sz w:val="20"/>
                <w:lang w:val="sk-SK"/>
              </w:rPr>
              <w:t>ú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častník je povinný predložiť:</w:t>
            </w:r>
          </w:p>
          <w:p w:rsidR="00762B0B" w:rsidRPr="00762B0B" w:rsidRDefault="00762B0B" w:rsidP="00DD5C93">
            <w:pPr>
              <w:pStyle w:val="Odsekzoznamu"/>
              <w:numPr>
                <w:ilvl w:val="0"/>
                <w:numId w:val="13"/>
              </w:numPr>
              <w:tabs>
                <w:tab w:val="left" w:pos="567"/>
              </w:tabs>
              <w:suppressAutoHyphens/>
              <w:rPr>
                <w:rFonts w:asciiTheme="majorHAnsi" w:hAnsiTheme="majorHAnsi" w:cstheme="majorHAnsi"/>
                <w:i/>
                <w:sz w:val="20"/>
                <w:lang w:val="sk-SK"/>
              </w:rPr>
            </w:pPr>
            <w:r w:rsidRPr="00762B0B">
              <w:rPr>
                <w:rFonts w:asciiTheme="majorHAnsi" w:hAnsiTheme="majorHAnsi" w:cstheme="majorHAnsi"/>
                <w:b/>
                <w:sz w:val="20"/>
                <w:lang w:val="sk-SK"/>
              </w:rPr>
              <w:t>Certifikát o dĺžke pobytu potvrdený zahraničnou univerzitou</w:t>
            </w:r>
          </w:p>
          <w:p w:rsidR="00762B0B" w:rsidRPr="00762B0B" w:rsidRDefault="00762B0B" w:rsidP="00DD5C93">
            <w:pPr>
              <w:pStyle w:val="Odsekzoznamu"/>
              <w:numPr>
                <w:ilvl w:val="0"/>
                <w:numId w:val="13"/>
              </w:numPr>
              <w:tabs>
                <w:tab w:val="left" w:pos="567"/>
              </w:tabs>
              <w:suppressAutoHyphens/>
              <w:rPr>
                <w:rFonts w:asciiTheme="majorHAnsi" w:hAnsiTheme="majorHAnsi" w:cstheme="majorHAnsi"/>
                <w:sz w:val="20"/>
                <w:lang w:val="sk-SK"/>
              </w:rPr>
            </w:pPr>
            <w:proofErr w:type="spellStart"/>
            <w:r w:rsidRPr="00762B0B">
              <w:rPr>
                <w:rFonts w:asciiTheme="majorHAnsi" w:hAnsiTheme="majorHAnsi" w:cstheme="majorHAnsi"/>
                <w:b/>
                <w:sz w:val="20"/>
                <w:lang w:val="sk-SK"/>
              </w:rPr>
              <w:t>Transcript</w:t>
            </w:r>
            <w:proofErr w:type="spellEnd"/>
            <w:r w:rsidRPr="00762B0B">
              <w:rPr>
                <w:rFonts w:asciiTheme="majorHAnsi" w:hAnsiTheme="majorHAnsi" w:cstheme="majorHAnsi"/>
                <w:b/>
                <w:sz w:val="20"/>
                <w:lang w:val="sk-SK"/>
              </w:rPr>
              <w:t xml:space="preserve"> of </w:t>
            </w:r>
            <w:proofErr w:type="spellStart"/>
            <w:r w:rsidRPr="00762B0B">
              <w:rPr>
                <w:rFonts w:asciiTheme="majorHAnsi" w:hAnsiTheme="majorHAnsi" w:cstheme="majorHAnsi"/>
                <w:b/>
                <w:sz w:val="20"/>
                <w:lang w:val="sk-SK"/>
              </w:rPr>
              <w:t>records</w:t>
            </w:r>
            <w:proofErr w:type="spellEnd"/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 – zoznam absolvovaných predmetov a dosiahnuté študijné výsledky /zhodné s Online </w:t>
            </w:r>
            <w:proofErr w:type="spellStart"/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Learning</w:t>
            </w:r>
            <w:proofErr w:type="spellEnd"/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proofErr w:type="spellStart"/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agreement</w:t>
            </w:r>
            <w:proofErr w:type="spellEnd"/>
          </w:p>
          <w:p w:rsidR="00762B0B" w:rsidRPr="00762B0B" w:rsidRDefault="00762B0B" w:rsidP="00DD5C93">
            <w:pPr>
              <w:pStyle w:val="Odsekzoznamu"/>
              <w:numPr>
                <w:ilvl w:val="0"/>
                <w:numId w:val="13"/>
              </w:numPr>
              <w:tabs>
                <w:tab w:val="left" w:pos="567"/>
              </w:tabs>
              <w:suppressAutoHyphens/>
              <w:rPr>
                <w:rFonts w:asciiTheme="majorHAnsi" w:hAnsiTheme="majorHAnsi" w:cstheme="majorHAnsi"/>
                <w:sz w:val="20"/>
                <w:lang w:val="sk-SK"/>
              </w:rPr>
            </w:pPr>
            <w:r w:rsidRPr="00762B0B">
              <w:rPr>
                <w:rFonts w:asciiTheme="majorHAnsi" w:hAnsiTheme="majorHAnsi" w:cstheme="majorHAnsi"/>
                <w:b/>
                <w:sz w:val="20"/>
                <w:lang w:val="sk-SK"/>
              </w:rPr>
              <w:t xml:space="preserve">Správa študenta – 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vyplnený online dotazník EU </w:t>
            </w:r>
            <w:proofErr w:type="spellStart"/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>Survey</w:t>
            </w:r>
            <w:proofErr w:type="spellEnd"/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 do celoeurópskej databázy (</w:t>
            </w:r>
            <w:r w:rsidRPr="00762B0B">
              <w:rPr>
                <w:rFonts w:asciiTheme="majorHAnsi" w:hAnsiTheme="majorHAnsi" w:cstheme="majorHAnsi"/>
                <w:i/>
                <w:sz w:val="20"/>
                <w:lang w:val="sk-SK"/>
              </w:rPr>
              <w:t xml:space="preserve">tzv. systém   Mobility </w:t>
            </w:r>
            <w:proofErr w:type="spellStart"/>
            <w:r w:rsidRPr="00762B0B">
              <w:rPr>
                <w:rFonts w:asciiTheme="majorHAnsi" w:hAnsiTheme="majorHAnsi" w:cstheme="majorHAnsi"/>
                <w:i/>
                <w:sz w:val="20"/>
                <w:lang w:val="sk-SK"/>
              </w:rPr>
              <w:t>Tool</w:t>
            </w:r>
            <w:proofErr w:type="spellEnd"/>
            <w:r w:rsidRPr="00762B0B">
              <w:rPr>
                <w:rFonts w:asciiTheme="majorHAnsi" w:hAnsiTheme="majorHAnsi" w:cstheme="majorHAnsi"/>
                <w:i/>
                <w:sz w:val="20"/>
                <w:lang w:val="sk-SK"/>
              </w:rPr>
              <w:t>/EU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 </w:t>
            </w:r>
            <w:proofErr w:type="spellStart"/>
            <w:r w:rsidRPr="00762B0B">
              <w:rPr>
                <w:rFonts w:asciiTheme="majorHAnsi" w:hAnsiTheme="majorHAnsi" w:cstheme="majorHAnsi"/>
                <w:i/>
                <w:sz w:val="20"/>
                <w:lang w:val="sk-SK"/>
              </w:rPr>
              <w:t>Survey</w:t>
            </w:r>
            <w:proofErr w:type="spellEnd"/>
            <w:r w:rsidRPr="00762B0B">
              <w:rPr>
                <w:rFonts w:asciiTheme="majorHAnsi" w:hAnsiTheme="majorHAnsi" w:cstheme="majorHAnsi"/>
                <w:i/>
                <w:sz w:val="20"/>
                <w:lang w:val="sk-SK"/>
              </w:rPr>
              <w:t xml:space="preserve">).  </w:t>
            </w:r>
            <w:r w:rsidRPr="00762B0B">
              <w:rPr>
                <w:rFonts w:asciiTheme="majorHAnsi" w:hAnsiTheme="majorHAnsi" w:cstheme="majorHAnsi"/>
                <w:sz w:val="20"/>
                <w:lang w:val="sk-SK"/>
              </w:rPr>
              <w:t xml:space="preserve">Pokyny k vyplneniu správy študent obdrží vo forme automatického  e-mailu  generovaného databázou  v deň, kedy podľa finančnej zmluvy končí mobilita v zahraničí.  Od účastníka, ktorý nevyplní a nepodá správu on-line a nepredloží dokumenty uvedené v bode,  môže inštitúcia žiadať čiastočné alebo úplné vrátenie zaslanej finančnej podpory.         </w:t>
            </w:r>
          </w:p>
        </w:tc>
      </w:tr>
    </w:tbl>
    <w:p w:rsidR="009F7739" w:rsidRDefault="006D48A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9377045</wp:posOffset>
                </wp:positionV>
                <wp:extent cx="4010025" cy="290830"/>
                <wp:effectExtent l="0" t="0" r="9525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8A8" w:rsidRDefault="006D48A8">
                            <w:proofErr w:type="spellStart"/>
                            <w:r>
                              <w:t>Viac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informácií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6D48A8">
                              <w:t>www.truni.sk/mobilita-studentov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6.95pt;margin-top:738.35pt;width:315.75pt;height:2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" stroked="f">
                <v:textbox>
                  <w:txbxContent>
                    <w:p w:rsidR="006D48A8" w:rsidRDefault="006D48A8">
                      <w:proofErr w:type="spellStart"/>
                      <w:r>
                        <w:t>Viac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informácií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r w:rsidRPr="006D48A8">
                        <w:t>www.truni.sk/mobilita-studentov</w:t>
                      </w:r>
                    </w:p>
                  </w:txbxContent>
                </v:textbox>
              </v:shape>
            </w:pict>
          </mc:Fallback>
        </mc:AlternateContent>
      </w:r>
      <w:r w:rsidR="00DE5BC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-441960</wp:posOffset>
            </wp:positionV>
            <wp:extent cx="1548560" cy="314325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6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BC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5772150</wp:posOffset>
            </wp:positionH>
            <wp:positionV relativeFrom="paragraph">
              <wp:posOffset>-530225</wp:posOffset>
            </wp:positionV>
            <wp:extent cx="742950" cy="74295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x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0F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rightMargin">
              <wp:posOffset>-133350</wp:posOffset>
            </wp:positionH>
            <wp:positionV relativeFrom="paragraph">
              <wp:posOffset>-8591550</wp:posOffset>
            </wp:positionV>
            <wp:extent cx="617220" cy="61722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739" w:rsidSect="002731A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39DA"/>
    <w:multiLevelType w:val="hybridMultilevel"/>
    <w:tmpl w:val="26CE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5780"/>
    <w:multiLevelType w:val="hybridMultilevel"/>
    <w:tmpl w:val="812008BA"/>
    <w:lvl w:ilvl="0" w:tplc="5298175C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1F4E"/>
    <w:multiLevelType w:val="hybridMultilevel"/>
    <w:tmpl w:val="30B89056"/>
    <w:lvl w:ilvl="0" w:tplc="7BB073FA">
      <w:start w:val="1"/>
      <w:numFmt w:val="bullet"/>
      <w:lvlText w:val="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3A7C7403"/>
    <w:multiLevelType w:val="hybridMultilevel"/>
    <w:tmpl w:val="39862C74"/>
    <w:lvl w:ilvl="0" w:tplc="A168B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66373"/>
    <w:multiLevelType w:val="hybridMultilevel"/>
    <w:tmpl w:val="B232C7BC"/>
    <w:lvl w:ilvl="0" w:tplc="7BB073F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44F27"/>
    <w:multiLevelType w:val="hybridMultilevel"/>
    <w:tmpl w:val="F22AEBEC"/>
    <w:lvl w:ilvl="0" w:tplc="7BB073F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F51F6"/>
    <w:multiLevelType w:val="hybridMultilevel"/>
    <w:tmpl w:val="0B58690E"/>
    <w:lvl w:ilvl="0" w:tplc="7BB073F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B2C00"/>
    <w:multiLevelType w:val="hybridMultilevel"/>
    <w:tmpl w:val="38A0D8F4"/>
    <w:lvl w:ilvl="0" w:tplc="E2F09F6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1303A4"/>
    <w:multiLevelType w:val="hybridMultilevel"/>
    <w:tmpl w:val="99248E20"/>
    <w:lvl w:ilvl="0" w:tplc="7BB073F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2167D"/>
    <w:multiLevelType w:val="hybridMultilevel"/>
    <w:tmpl w:val="CEF4F8DA"/>
    <w:lvl w:ilvl="0" w:tplc="7BB073FA">
      <w:start w:val="1"/>
      <w:numFmt w:val="bullet"/>
      <w:lvlText w:val="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C060B5"/>
    <w:multiLevelType w:val="hybridMultilevel"/>
    <w:tmpl w:val="B916FF28"/>
    <w:lvl w:ilvl="0" w:tplc="7BB073F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87207"/>
    <w:multiLevelType w:val="hybridMultilevel"/>
    <w:tmpl w:val="535EC64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2" w15:restartNumberingAfterBreak="0">
    <w:nsid w:val="77401499"/>
    <w:multiLevelType w:val="hybridMultilevel"/>
    <w:tmpl w:val="B1049E4C"/>
    <w:lvl w:ilvl="0" w:tplc="7BB073FA">
      <w:start w:val="1"/>
      <w:numFmt w:val="bullet"/>
      <w:lvlText w:val="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0B"/>
    <w:rsid w:val="00153E02"/>
    <w:rsid w:val="00163C9B"/>
    <w:rsid w:val="001D78D2"/>
    <w:rsid w:val="002523CB"/>
    <w:rsid w:val="002731AD"/>
    <w:rsid w:val="002D1937"/>
    <w:rsid w:val="004620FE"/>
    <w:rsid w:val="0048424C"/>
    <w:rsid w:val="004B4CD9"/>
    <w:rsid w:val="00693CDB"/>
    <w:rsid w:val="006D48A8"/>
    <w:rsid w:val="00762B0B"/>
    <w:rsid w:val="00AA39BE"/>
    <w:rsid w:val="00DD5C93"/>
    <w:rsid w:val="00D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F5FD"/>
  <w15:chartTrackingRefBased/>
  <w15:docId w15:val="{CFDD21D0-3B96-45C4-B87E-B20A0325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6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62B0B"/>
    <w:pPr>
      <w:tabs>
        <w:tab w:val="center" w:pos="4536"/>
        <w:tab w:val="right" w:pos="9072"/>
      </w:tabs>
      <w:spacing w:after="0" w:line="276" w:lineRule="auto"/>
    </w:pPr>
    <w:rPr>
      <w:rFonts w:ascii="Calibri" w:eastAsia="Calibri" w:hAnsi="Calibri" w:cs="Times New Roman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762B0B"/>
    <w:rPr>
      <w:rFonts w:ascii="Calibri" w:eastAsia="Calibri" w:hAnsi="Calibri" w:cs="Times New Roman"/>
      <w:lang w:val="cs-CZ"/>
    </w:rPr>
  </w:style>
  <w:style w:type="character" w:styleId="Hypertextovprepojenie">
    <w:name w:val="Hyperlink"/>
    <w:uiPriority w:val="99"/>
    <w:unhideWhenUsed/>
    <w:rsid w:val="00762B0B"/>
    <w:rPr>
      <w:color w:val="0000FF"/>
      <w:u w:val="single"/>
    </w:rPr>
  </w:style>
  <w:style w:type="character" w:customStyle="1" w:styleId="hps">
    <w:name w:val="hps"/>
    <w:rsid w:val="00762B0B"/>
  </w:style>
  <w:style w:type="paragraph" w:styleId="Textvysvetlivky">
    <w:name w:val="endnote text"/>
    <w:basedOn w:val="Normlny"/>
    <w:link w:val="TextvysvetlivkyChar"/>
    <w:unhideWhenUsed/>
    <w:rsid w:val="00762B0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vysvetlivkyChar">
    <w:name w:val="Text vysvetlivky Char"/>
    <w:basedOn w:val="Predvolenpsmoodseku"/>
    <w:link w:val="Textvysvetlivky"/>
    <w:rsid w:val="00762B0B"/>
    <w:rPr>
      <w:rFonts w:ascii="Calibri" w:eastAsia="Calibri" w:hAnsi="Calibri" w:cs="Times New Roman"/>
      <w:sz w:val="20"/>
      <w:szCs w:val="20"/>
      <w:lang w:val="x-none"/>
    </w:rPr>
  </w:style>
  <w:style w:type="paragraph" w:styleId="Odsekzoznamu">
    <w:name w:val="List Paragraph"/>
    <w:basedOn w:val="Normlny"/>
    <w:uiPriority w:val="34"/>
    <w:qFormat/>
    <w:rsid w:val="00762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-plus.ec.europa.eu/resources-and-tools/online-language-suppo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runi.sk/zoznam-bilateralnych-zmluv-erasm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Hercegová Mária</dc:creator>
  <cp:keywords/>
  <dc:description/>
  <cp:lastModifiedBy>Hercegová Mária</cp:lastModifiedBy>
  <cp:revision>11</cp:revision>
  <cp:lastPrinted>2022-09-27T09:46:00Z</cp:lastPrinted>
  <dcterms:created xsi:type="dcterms:W3CDTF">2022-09-27T08:59:00Z</dcterms:created>
  <dcterms:modified xsi:type="dcterms:W3CDTF">2022-09-27T09:49:00Z</dcterms:modified>
</cp:coreProperties>
</file>