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EB" w:rsidRPr="00BF0542" w:rsidRDefault="00BF0542" w:rsidP="00193C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0542">
        <w:rPr>
          <w:rFonts w:ascii="Times New Roman" w:hAnsi="Times New Roman" w:cs="Times New Roman"/>
          <w:b/>
          <w:sz w:val="48"/>
          <w:szCs w:val="48"/>
        </w:rPr>
        <w:t>Knižničný a výpožičný poriadok Univerzitnej knižnice Trnavskej univerzity v Trnave</w:t>
      </w:r>
    </w:p>
    <w:p w:rsidR="00BF0542" w:rsidRDefault="00BF0542" w:rsidP="00193C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959D3" w:rsidRDefault="00B959D3" w:rsidP="00193C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A20A0" w:rsidRDefault="004A20A0" w:rsidP="00193C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A20A0" w:rsidRDefault="004A20A0" w:rsidP="00193C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A20A0" w:rsidRDefault="004A20A0" w:rsidP="00193C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A20A0" w:rsidRDefault="004A20A0" w:rsidP="00193C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A20A0" w:rsidRDefault="004A20A0" w:rsidP="00193C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F0542" w:rsidRPr="00B959D3" w:rsidRDefault="00BF0542" w:rsidP="00B959D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959D3">
        <w:rPr>
          <w:rFonts w:ascii="Times New Roman" w:hAnsi="Times New Roman" w:cs="Times New Roman"/>
          <w:b/>
          <w:sz w:val="36"/>
          <w:szCs w:val="36"/>
        </w:rPr>
        <w:t>Všeobecné ustanovenia</w:t>
      </w:r>
    </w:p>
    <w:p w:rsidR="00BF0542" w:rsidRDefault="00BF0542" w:rsidP="00B959D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Používatelia univerzitnej knižnice</w:t>
      </w:r>
    </w:p>
    <w:p w:rsidR="00BF0542" w:rsidRDefault="00BF0542" w:rsidP="00B959D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Knižnično-informačné pracoviská</w:t>
      </w:r>
    </w:p>
    <w:p w:rsidR="00BF0542" w:rsidRDefault="00BF0542" w:rsidP="00B959D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Výpožičný poriadok</w:t>
      </w:r>
    </w:p>
    <w:p w:rsidR="00BF0542" w:rsidRDefault="00B959D3" w:rsidP="00B959D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Záverečné ustanovenia</w:t>
      </w:r>
    </w:p>
    <w:p w:rsidR="009D320A" w:rsidRDefault="009D320A" w:rsidP="009D320A">
      <w:pPr>
        <w:pStyle w:val="Odsekzoznamu"/>
        <w:spacing w:after="0"/>
        <w:ind w:left="2844"/>
        <w:rPr>
          <w:rFonts w:ascii="Times New Roman" w:hAnsi="Times New Roman" w:cs="Times New Roman"/>
          <w:b/>
          <w:sz w:val="36"/>
          <w:szCs w:val="36"/>
        </w:rPr>
      </w:pP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Príloha č. 1 – Cenník poplatkov a služieb Univerzitnej knižnice Trnavskej univerzity v Trnave</w:t>
      </w: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20A0" w:rsidRDefault="004A20A0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20A0" w:rsidRDefault="004A20A0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9D3" w:rsidRDefault="00B959D3" w:rsidP="00B959D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959D3" w:rsidRPr="0005390B" w:rsidRDefault="00B959D3" w:rsidP="0005390B">
      <w:pPr>
        <w:pStyle w:val="Odsekzoznamu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90B">
        <w:rPr>
          <w:rFonts w:ascii="Times New Roman" w:hAnsi="Times New Roman" w:cs="Times New Roman"/>
          <w:b/>
          <w:sz w:val="36"/>
          <w:szCs w:val="36"/>
        </w:rPr>
        <w:lastRenderedPageBreak/>
        <w:t>Všeobecné ustanovenia</w:t>
      </w:r>
    </w:p>
    <w:p w:rsidR="00B959D3" w:rsidRPr="00B959D3" w:rsidRDefault="00B959D3" w:rsidP="00B959D3">
      <w:pPr>
        <w:pStyle w:val="Odsekzoznamu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D3">
        <w:rPr>
          <w:rFonts w:ascii="Times New Roman" w:hAnsi="Times New Roman" w:cs="Times New Roman"/>
          <w:b/>
          <w:sz w:val="28"/>
          <w:szCs w:val="28"/>
        </w:rPr>
        <w:t>Čl. 1 Poslanie univerzitnej knižnice</w:t>
      </w:r>
    </w:p>
    <w:p w:rsidR="00B959D3" w:rsidRDefault="00B959D3" w:rsidP="00B95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D3" w:rsidRPr="00C23730" w:rsidRDefault="00B959D3" w:rsidP="00B959D3">
      <w:pPr>
        <w:pStyle w:val="Odsekzoznamu"/>
        <w:numPr>
          <w:ilvl w:val="0"/>
          <w:numId w:val="5"/>
        </w:numPr>
        <w:spacing w:after="0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C23730">
        <w:rPr>
          <w:rFonts w:ascii="Times New Roman" w:hAnsi="Times New Roman" w:cs="Times New Roman"/>
          <w:sz w:val="24"/>
          <w:szCs w:val="24"/>
        </w:rPr>
        <w:t>Univerzitná knižnica Trnavskej univerzity v Trnave (ďalej len ,,univerzitná knižnica</w:t>
      </w:r>
      <w:r w:rsidR="00F01AD7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“) je vedecko-informačným pracoviskom Trnavskej univerzity v Trnave. Svojou činnosťou slúži vedecko-pedagogickým a odborným zamestnancom ako i študentom Trnavskej univerzity a tiež ostatnej odbornej verejnosti.</w:t>
      </w:r>
      <w:r w:rsidR="001525B4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 xml:space="preserve"> Jej poslaním je podporovať výučbu a samostatné tvorivé štúdium na univerzite.</w:t>
      </w:r>
    </w:p>
    <w:p w:rsidR="00F01AD7" w:rsidRPr="00C23730" w:rsidRDefault="00F01AD7" w:rsidP="00B959D3">
      <w:pPr>
        <w:pStyle w:val="Odsekzoznamu"/>
        <w:numPr>
          <w:ilvl w:val="0"/>
          <w:numId w:val="5"/>
        </w:numPr>
        <w:spacing w:after="0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 xml:space="preserve">Univerzitná knižnica </w:t>
      </w:r>
      <w:r w:rsidR="001525B4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je povinná je povinná v zmysle § 13 ods. 2 písm. d) zákona o knižniciach vypracovať a sprístupniť kniž</w:t>
      </w: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n</w:t>
      </w:r>
      <w:r w:rsidR="001525B4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ičný a výpožičný poriadok a v súlade s ním poskytovať knižnično-informačné služby.</w:t>
      </w: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</w:p>
    <w:p w:rsidR="002C7296" w:rsidRPr="00C23730" w:rsidRDefault="001525B4" w:rsidP="00B959D3">
      <w:pPr>
        <w:pStyle w:val="Odsekzoznamu"/>
        <w:numPr>
          <w:ilvl w:val="0"/>
          <w:numId w:val="5"/>
        </w:numPr>
        <w:spacing w:after="0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K</w:t>
      </w:r>
      <w:r w:rsidR="00F01AD7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nižnično-informačné služby</w:t>
      </w: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 xml:space="preserve"> poskytuje najmä</w:t>
      </w:r>
      <w:r w:rsidR="00F01AD7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 xml:space="preserve"> učiteľom, vedeckým a odborným zamestnancom Trnavskej univerzity, študentom všetkých foriem štúdia a ostatnej verejnosti</w:t>
      </w: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102A71" w:rsidRPr="00C23730" w:rsidRDefault="00102A71" w:rsidP="00B959D3">
      <w:pPr>
        <w:pStyle w:val="Odsekzoznamu"/>
        <w:numPr>
          <w:ilvl w:val="0"/>
          <w:numId w:val="5"/>
        </w:numPr>
        <w:spacing w:after="0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Je pracoviskom bibliografickej registrácie publikačnej činnosti učiteľov, vedeckých a odborných zamestnancov Trnavskej univerzity.</w:t>
      </w:r>
    </w:p>
    <w:p w:rsidR="00102A71" w:rsidRPr="00C23730" w:rsidRDefault="00102A71" w:rsidP="00B959D3">
      <w:pPr>
        <w:pStyle w:val="Odsekzoznamu"/>
        <w:numPr>
          <w:ilvl w:val="0"/>
          <w:numId w:val="5"/>
        </w:numPr>
        <w:spacing w:after="0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 xml:space="preserve">Je pracoviskom </w:t>
      </w:r>
      <w:r w:rsidR="002C7296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bibliografickej registrácie záverečných, rigoróznych a habilitačných prác, obhájených na Trnavskej univerzite v tlačenej i netlačenej podobe</w:t>
      </w: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2C7296" w:rsidRPr="00C23730" w:rsidRDefault="002C7296" w:rsidP="00B959D3">
      <w:pPr>
        <w:pStyle w:val="Odsekzoznamu"/>
        <w:numPr>
          <w:ilvl w:val="0"/>
          <w:numId w:val="5"/>
        </w:numPr>
        <w:spacing w:after="0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Univerzitná knižnica zabezpečuje odborné činnosti v oblasti získavania, spracúvania, sprístupňovania a uchovávania knižničných fondov v súlade s národnými a medzinárodnými normami a</w:t>
      </w:r>
      <w:r w:rsidR="00890872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 </w:t>
      </w: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štandardami</w:t>
      </w:r>
      <w:r w:rsidR="00890872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890872" w:rsidRPr="00C23730" w:rsidRDefault="00890872" w:rsidP="00B959D3">
      <w:pPr>
        <w:pStyle w:val="Odsekzoznamu"/>
        <w:numPr>
          <w:ilvl w:val="0"/>
          <w:numId w:val="5"/>
        </w:numPr>
        <w:spacing w:after="0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Univerzitná knižnica zabezpečuje prístup k informačným zdrojom prostredníctvom informačných technológií</w:t>
      </w:r>
      <w:r w:rsidR="00C9183B" w:rsidRPr="00C23730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, poskytuje bibliografické aj faktografické informácie, konzultácie, poradenstvo, zabezpečuje informačné vzdelávanie, organizuje odborné podujatia.</w:t>
      </w:r>
    </w:p>
    <w:p w:rsidR="00102A71" w:rsidRPr="00102A71" w:rsidRDefault="00102A71" w:rsidP="00102A7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02A71" w:rsidRDefault="00102A71" w:rsidP="00B62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2 Knižničný fond</w:t>
      </w:r>
    </w:p>
    <w:p w:rsidR="00102A71" w:rsidRDefault="00102A71" w:rsidP="00102A71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71" w:rsidRDefault="00B62CD5" w:rsidP="00B62CD5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2CD5">
        <w:rPr>
          <w:rFonts w:ascii="Times New Roman" w:hAnsi="Times New Roman" w:cs="Times New Roman"/>
          <w:sz w:val="24"/>
          <w:szCs w:val="24"/>
        </w:rPr>
        <w:t>Univerzitná knižnica buduje univerzálny knižničný fond v súlade s profiláciou študijných odborov a požiadavkami pracovísk Trnavskej univerzity. Tento odborne spracúva, sprístupňuje a ochraňuje.</w:t>
      </w:r>
    </w:p>
    <w:p w:rsidR="00B62CD5" w:rsidRDefault="00B62CD5" w:rsidP="00B62CD5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Knižničný fond univerzitnej knižnice sa získava nákupom, darom a výmenou.</w:t>
      </w:r>
    </w:p>
    <w:p w:rsidR="00B62CD5" w:rsidRDefault="00B62CD5" w:rsidP="00B62CD5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Univerzitná knižnica má právo na povinné pracovné výtlačky v zmysle interných smerníc Trnavskej univerzity.</w:t>
      </w:r>
    </w:p>
    <w:p w:rsidR="00B62CD5" w:rsidRDefault="00B62CD5" w:rsidP="00B62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CD5" w:rsidRDefault="00B62CD5" w:rsidP="00B62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3 Služby</w:t>
      </w:r>
    </w:p>
    <w:p w:rsidR="002C7296" w:rsidRDefault="002C7296" w:rsidP="002C72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CD5" w:rsidRPr="002C7296" w:rsidRDefault="00D42547" w:rsidP="002C7296">
      <w:pPr>
        <w:pStyle w:val="Odsekzoznamu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296">
        <w:rPr>
          <w:rFonts w:ascii="Times New Roman" w:hAnsi="Times New Roman" w:cs="Times New Roman"/>
          <w:sz w:val="24"/>
          <w:szCs w:val="24"/>
        </w:rPr>
        <w:t xml:space="preserve">Univerzitná knižnica poskytuje </w:t>
      </w:r>
      <w:r w:rsidR="00CB5E75">
        <w:rPr>
          <w:rFonts w:ascii="Times New Roman" w:hAnsi="Times New Roman" w:cs="Times New Roman"/>
          <w:sz w:val="24"/>
          <w:szCs w:val="24"/>
        </w:rPr>
        <w:t xml:space="preserve">tieto </w:t>
      </w:r>
      <w:r w:rsidRPr="002C7296">
        <w:rPr>
          <w:rFonts w:ascii="Times New Roman" w:hAnsi="Times New Roman" w:cs="Times New Roman"/>
          <w:sz w:val="24"/>
          <w:szCs w:val="24"/>
        </w:rPr>
        <w:t xml:space="preserve">knižnično-informačné </w:t>
      </w:r>
      <w:r w:rsidRPr="00CB5E75">
        <w:rPr>
          <w:rFonts w:ascii="Times New Roman" w:hAnsi="Times New Roman" w:cs="Times New Roman"/>
          <w:color w:val="000000" w:themeColor="text1"/>
          <w:sz w:val="24"/>
          <w:szCs w:val="24"/>
        </w:rPr>
        <w:t>služby</w:t>
      </w:r>
      <w:r w:rsidR="002C7296" w:rsidRPr="00CB5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súlade s Listinou základných práv a slobôd bez ohľadu na politickú, národnostnú a rasovú príslušnosť jej používateľov</w:t>
      </w:r>
      <w:r w:rsidRPr="00CB5E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237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2547" w:rsidRDefault="00D42547" w:rsidP="00D42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B80" w:rsidRPr="00B62CD5" w:rsidRDefault="00893B80" w:rsidP="00D42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547" w:rsidRDefault="00D42547" w:rsidP="00D42547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54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ákladné:</w:t>
      </w:r>
    </w:p>
    <w:p w:rsidR="00D42547" w:rsidRDefault="00D42547" w:rsidP="00242F45">
      <w:pPr>
        <w:pStyle w:val="Odsekzoznamu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A3345">
        <w:rPr>
          <w:rFonts w:ascii="Times New Roman" w:hAnsi="Times New Roman" w:cs="Times New Roman"/>
          <w:sz w:val="24"/>
          <w:szCs w:val="24"/>
        </w:rPr>
        <w:t>bsenčné výpožičky (</w:t>
      </w:r>
      <w:r>
        <w:rPr>
          <w:rFonts w:ascii="Times New Roman" w:hAnsi="Times New Roman" w:cs="Times New Roman"/>
          <w:sz w:val="24"/>
          <w:szCs w:val="24"/>
        </w:rPr>
        <w:t>výpožičky mimo knižnic</w:t>
      </w:r>
      <w:r w:rsidR="00893B8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="00C9183B">
        <w:rPr>
          <w:rFonts w:ascii="Times New Roman" w:hAnsi="Times New Roman" w:cs="Times New Roman"/>
          <w:sz w:val="24"/>
          <w:szCs w:val="24"/>
        </w:rPr>
        <w:t>,</w:t>
      </w:r>
    </w:p>
    <w:p w:rsidR="00D42547" w:rsidRDefault="00D42547" w:rsidP="00242F45">
      <w:pPr>
        <w:pStyle w:val="Odsekzoznamu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prezenčné </w:t>
      </w:r>
      <w:r w:rsidR="00CA3345">
        <w:rPr>
          <w:rFonts w:ascii="Times New Roman" w:hAnsi="Times New Roman" w:cs="Times New Roman"/>
          <w:sz w:val="24"/>
          <w:szCs w:val="24"/>
        </w:rPr>
        <w:t>výpožičky (</w:t>
      </w:r>
      <w:r>
        <w:rPr>
          <w:rFonts w:ascii="Times New Roman" w:hAnsi="Times New Roman" w:cs="Times New Roman"/>
          <w:sz w:val="24"/>
          <w:szCs w:val="24"/>
        </w:rPr>
        <w:t>výpožičky v mieste knižnice)</w:t>
      </w:r>
      <w:r w:rsidR="00C9183B">
        <w:rPr>
          <w:rFonts w:ascii="Times New Roman" w:hAnsi="Times New Roman" w:cs="Times New Roman"/>
          <w:sz w:val="24"/>
          <w:szCs w:val="24"/>
        </w:rPr>
        <w:t>,</w:t>
      </w:r>
    </w:p>
    <w:p w:rsidR="00D42547" w:rsidRDefault="00D42547" w:rsidP="00242F45">
      <w:pPr>
        <w:pStyle w:val="Odsekzoznamu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konzultačné, poradenské služby, </w:t>
      </w:r>
      <w:r w:rsidR="002C7296">
        <w:rPr>
          <w:rFonts w:ascii="Times New Roman" w:hAnsi="Times New Roman" w:cs="Times New Roman"/>
          <w:sz w:val="24"/>
          <w:szCs w:val="24"/>
        </w:rPr>
        <w:t xml:space="preserve">poskytuje bibliografické a </w:t>
      </w:r>
      <w:r>
        <w:rPr>
          <w:rFonts w:ascii="Times New Roman" w:hAnsi="Times New Roman" w:cs="Times New Roman"/>
          <w:sz w:val="24"/>
          <w:szCs w:val="24"/>
        </w:rPr>
        <w:t>faktografické informácie</w:t>
      </w:r>
      <w:r w:rsidR="00C9183B">
        <w:rPr>
          <w:rFonts w:ascii="Times New Roman" w:hAnsi="Times New Roman" w:cs="Times New Roman"/>
          <w:sz w:val="24"/>
          <w:szCs w:val="24"/>
        </w:rPr>
        <w:t>,</w:t>
      </w:r>
    </w:p>
    <w:p w:rsidR="00D42547" w:rsidRDefault="00D42547" w:rsidP="00D42547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Špeciálne:</w:t>
      </w:r>
    </w:p>
    <w:p w:rsidR="00D42547" w:rsidRDefault="00D42547" w:rsidP="00242F45">
      <w:pPr>
        <w:pStyle w:val="Odsekzoznamu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medziknižničné výpožičné služby a medzinárodné </w:t>
      </w:r>
      <w:r w:rsidRPr="00893B80">
        <w:rPr>
          <w:rFonts w:ascii="Times New Roman" w:hAnsi="Times New Roman" w:cs="Times New Roman"/>
          <w:color w:val="000000" w:themeColor="text1"/>
          <w:sz w:val="24"/>
          <w:szCs w:val="24"/>
        </w:rPr>
        <w:t>medziknižničné</w:t>
      </w:r>
      <w:r>
        <w:rPr>
          <w:rFonts w:ascii="Times New Roman" w:hAnsi="Times New Roman" w:cs="Times New Roman"/>
          <w:sz w:val="24"/>
          <w:szCs w:val="24"/>
        </w:rPr>
        <w:t xml:space="preserve"> výpožičné služby</w:t>
      </w:r>
      <w:r w:rsidR="00C9183B">
        <w:rPr>
          <w:rFonts w:ascii="Times New Roman" w:hAnsi="Times New Roman" w:cs="Times New Roman"/>
          <w:sz w:val="24"/>
          <w:szCs w:val="24"/>
        </w:rPr>
        <w:t>,</w:t>
      </w:r>
    </w:p>
    <w:p w:rsidR="00D42547" w:rsidRDefault="00D42547" w:rsidP="00242F45">
      <w:pPr>
        <w:pStyle w:val="Odsekzoznamu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propagačné služby</w:t>
      </w:r>
      <w:r w:rsidR="002C7296">
        <w:rPr>
          <w:rFonts w:ascii="Times New Roman" w:hAnsi="Times New Roman" w:cs="Times New Roman"/>
          <w:sz w:val="24"/>
          <w:szCs w:val="24"/>
        </w:rPr>
        <w:t>, informačno-vzdelávacie aktivity, zabezpečuje prístup k elektronickým informačným zdrojom v súlade s licenčnými dohodami dodávateľa</w:t>
      </w:r>
      <w:r w:rsidR="00C9183B">
        <w:rPr>
          <w:rFonts w:ascii="Times New Roman" w:hAnsi="Times New Roman" w:cs="Times New Roman"/>
          <w:sz w:val="24"/>
          <w:szCs w:val="24"/>
        </w:rPr>
        <w:t>.</w:t>
      </w:r>
    </w:p>
    <w:p w:rsidR="00C9183B" w:rsidRDefault="00C9183B" w:rsidP="00C9183B">
      <w:pPr>
        <w:pStyle w:val="Odsekzoznamu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služby sú poskytované bezplatne.</w:t>
      </w:r>
    </w:p>
    <w:p w:rsidR="00C9183B" w:rsidRPr="00C9183B" w:rsidRDefault="00C9183B" w:rsidP="00C9183B">
      <w:pPr>
        <w:pStyle w:val="Odsekzoznamu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Služby medziknižničnej výpožičnej služby sú spravidla spoplatnené podľa fakturácie zo strany poskytovateľa služby. Náklady hradí používateľ.</w:t>
      </w:r>
    </w:p>
    <w:p w:rsidR="00110D32" w:rsidRPr="00190529" w:rsidRDefault="00110D32" w:rsidP="00110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D32" w:rsidRPr="0005390B" w:rsidRDefault="00110D32" w:rsidP="0005390B">
      <w:pPr>
        <w:pStyle w:val="Odsekzoznamu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90B">
        <w:rPr>
          <w:rFonts w:ascii="Times New Roman" w:hAnsi="Times New Roman" w:cs="Times New Roman"/>
          <w:b/>
          <w:sz w:val="36"/>
          <w:szCs w:val="36"/>
        </w:rPr>
        <w:t>Používatelia univerzitnej knižnice</w:t>
      </w:r>
    </w:p>
    <w:p w:rsidR="00110D32" w:rsidRPr="00110D32" w:rsidRDefault="00110D32" w:rsidP="00110D32">
      <w:pPr>
        <w:pStyle w:val="Odsekzoznamu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42547" w:rsidRDefault="00110D32" w:rsidP="00110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4 Kategorizácia používateľov univerzitnej knižnice</w:t>
      </w:r>
    </w:p>
    <w:p w:rsidR="00110D32" w:rsidRDefault="00110D32" w:rsidP="00110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D32" w:rsidRPr="00110D32" w:rsidRDefault="00110D32" w:rsidP="00110D32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Univerzitná knižnica v súlade so svojím poslaním poskytuje služby tý</w:t>
      </w:r>
      <w:r w:rsidR="00C918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to kategóri</w:t>
      </w:r>
      <w:r w:rsidR="00C9183B">
        <w:rPr>
          <w:rFonts w:ascii="Times New Roman" w:hAnsi="Times New Roman" w:cs="Times New Roman"/>
          <w:sz w:val="24"/>
          <w:szCs w:val="24"/>
        </w:rPr>
        <w:t>ám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používateľov:</w:t>
      </w:r>
    </w:p>
    <w:p w:rsidR="00110D32" w:rsidRDefault="00110D32" w:rsidP="00110D32">
      <w:pPr>
        <w:pStyle w:val="Odsekzoznamu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D32" w:rsidRDefault="00110D32" w:rsidP="00110D32">
      <w:pPr>
        <w:pStyle w:val="Odsekzoznamu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00-študenti dennej formy štúdia na inej VŠ</w:t>
      </w:r>
    </w:p>
    <w:p w:rsidR="00110D32" w:rsidRDefault="00110D32" w:rsidP="00110D32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01-študenti dennej formy štúdia na Trnavskej univerzite</w:t>
      </w:r>
    </w:p>
    <w:p w:rsidR="00110D32" w:rsidRDefault="00110D32" w:rsidP="00110D32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02-študenti externej formy štúdia na Trnavskej univerzite</w:t>
      </w:r>
    </w:p>
    <w:p w:rsidR="00110D32" w:rsidRDefault="00110D32" w:rsidP="00110D32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03-pedagogickí a vedeckí zamestnanci Trnavskej univerzity, interní doktorandi,</w:t>
      </w:r>
    </w:p>
    <w:p w:rsidR="00110D32" w:rsidRDefault="00110D32" w:rsidP="00110D32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ostatní zamestnanci Trnavskej univerzity</w:t>
      </w:r>
    </w:p>
    <w:p w:rsidR="00BE40F5" w:rsidRDefault="00BE40F5" w:rsidP="00110D32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04-medziknižničná výpožičná služba</w:t>
      </w:r>
    </w:p>
    <w:p w:rsidR="00BE40F5" w:rsidRDefault="00BE40F5" w:rsidP="00110D32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05-ostatná verejnosť</w:t>
      </w:r>
    </w:p>
    <w:p w:rsidR="00BE40F5" w:rsidRPr="002955F4" w:rsidRDefault="00FA7B3D" w:rsidP="00110D32">
      <w:pPr>
        <w:pStyle w:val="Odsekzoznamu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06-študenti stredných škôl</w:t>
      </w:r>
      <w:r w:rsidR="00DB743B" w:rsidRPr="00295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E40F5" w:rsidRPr="002955F4" w:rsidRDefault="00BE40F5" w:rsidP="00110D32">
      <w:pPr>
        <w:pStyle w:val="Odsekzoznamu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07-doktorandi</w:t>
      </w:r>
    </w:p>
    <w:p w:rsidR="00BE40F5" w:rsidRPr="002955F4" w:rsidRDefault="00BE40F5" w:rsidP="00110D32">
      <w:pPr>
        <w:pStyle w:val="Odsekzoznamu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08-ZŤP</w:t>
      </w:r>
      <w:r w:rsidR="00FA7B3D" w:rsidRPr="002955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dôchodcovia</w:t>
      </w:r>
    </w:p>
    <w:p w:rsidR="00BE40F5" w:rsidRPr="00FA7B3D" w:rsidRDefault="00BE40F5" w:rsidP="00BE40F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40F5" w:rsidRDefault="00C9183B" w:rsidP="00BE40F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BE40F5">
        <w:rPr>
          <w:rFonts w:ascii="Times New Roman" w:hAnsi="Times New Roman" w:cs="Times New Roman"/>
          <w:sz w:val="24"/>
          <w:szCs w:val="24"/>
        </w:rPr>
        <w:t>íslušné poplatky za služby univerzitnej knižnice sú uvedené v Cenníku poplatkov a služieb Univerzitnej knižnice Trnavskej univerzity, ktorý tvorí samostatnú prílohu knižničného a výpožičného poriadku.</w:t>
      </w:r>
    </w:p>
    <w:p w:rsidR="00C8667F" w:rsidRDefault="00C8667F" w:rsidP="00C86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67F" w:rsidRDefault="00C8667F" w:rsidP="00C86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67F" w:rsidRPr="00C8667F" w:rsidRDefault="00C8667F" w:rsidP="00C86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0F5" w:rsidRDefault="00BE40F5" w:rsidP="00BE4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0F5" w:rsidRDefault="00BE40F5" w:rsidP="00BE40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Čl. 5 </w:t>
      </w:r>
      <w:r w:rsidRPr="00CF27D2">
        <w:rPr>
          <w:rFonts w:ascii="Times New Roman" w:hAnsi="Times New Roman" w:cs="Times New Roman"/>
          <w:b/>
          <w:sz w:val="28"/>
          <w:szCs w:val="28"/>
        </w:rPr>
        <w:t>Základné práva a povinnosti používateľa univerzitnej knižnice</w:t>
      </w:r>
    </w:p>
    <w:p w:rsidR="00BE40F5" w:rsidRDefault="00BE40F5" w:rsidP="00BE40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0F5" w:rsidRDefault="00BE40F5" w:rsidP="00BE40F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Používateľom sa môže stať fyzická osoba po dovŕšení 15. roku života na základe centrálnej evidencie </w:t>
      </w:r>
      <w:r w:rsidR="005D7813">
        <w:rPr>
          <w:rFonts w:ascii="Times New Roman" w:hAnsi="Times New Roman" w:cs="Times New Roman"/>
          <w:sz w:val="24"/>
          <w:szCs w:val="24"/>
        </w:rPr>
        <w:t>alebo právnická osoba – podnik alebo organizácia.</w:t>
      </w:r>
    </w:p>
    <w:p w:rsidR="00DB743B" w:rsidRPr="00242F45" w:rsidRDefault="0045781D" w:rsidP="00043398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</w:t>
      </w:r>
      <w:r w:rsidR="00C74BDC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užívateľ  svojím podpisom na prihláške potvrdzuje, že osobné údaje poskytol knižnici d</w:t>
      </w:r>
      <w:r w:rsidR="005630A0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obrovoľne a zároveň dáva súhlas</w:t>
      </w:r>
      <w:r w:rsidR="00C74BDC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použitie osobných údajov</w:t>
      </w:r>
      <w:r w:rsid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 zmysle zákona č. 122/2013 </w:t>
      </w:r>
      <w:proofErr w:type="spellStart"/>
      <w:r w:rsid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Z.z</w:t>
      </w:r>
      <w:proofErr w:type="spellEnd"/>
      <w:r w:rsid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o ochrane osobných údajov</w:t>
      </w:r>
      <w:r w:rsidR="00C866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74BDC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evidenčné účely v informačnom systéme, súvisiace s výpožičným procesom, až po dobu trvania členstva v knižnici. Používateľ je taktiež povinný sa oboznámiť s Knižničným poriadkom a výpožičným poriadkom Univerzitnej knižnice Trnavskej univerzity (ďalej len „knižničný poriadok“) a</w:t>
      </w:r>
      <w:r w:rsidR="000E15B2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knižničnými poriadkami jednotlivých k</w:t>
      </w:r>
      <w:r w:rsidR="002955F4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nižnično-informačných pracovísk</w:t>
      </w:r>
      <w:r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svojim </w:t>
      </w:r>
      <w:r w:rsidR="00C74BDC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podpisom sa zaväzuje dodržiavať </w:t>
      </w:r>
      <w:r w:rsidR="000E15B2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ich</w:t>
      </w:r>
      <w:r w:rsidR="00C74BDC" w:rsidRPr="00242F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5D7813" w:rsidRDefault="005D7813" w:rsidP="00BE40F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vydaní preukazu knižnice môže používateľ využívať služby </w:t>
      </w:r>
      <w:r w:rsidR="00CA3345">
        <w:rPr>
          <w:rFonts w:ascii="Times New Roman" w:hAnsi="Times New Roman" w:cs="Times New Roman"/>
          <w:sz w:val="24"/>
          <w:szCs w:val="24"/>
        </w:rPr>
        <w:t>univerzitnej knižnice a integrovaných knižnično-informačných pracovísk.</w:t>
      </w:r>
    </w:p>
    <w:p w:rsidR="0045781D" w:rsidRDefault="0045781D" w:rsidP="00BE40F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Používateľ sa zaväzuje dodržiavať platný autorský zákon a licenčné dohody.</w:t>
      </w:r>
    </w:p>
    <w:p w:rsidR="00CA3345" w:rsidRDefault="00CA3345" w:rsidP="00BE40F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Používateľ môže využívať verejne prístupné počítače s cieľom vyhľadávania odborných informáci</w:t>
      </w:r>
      <w:r w:rsidRPr="002955F4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 Vstup s vlastným prenosným počítačom typu notebook je povolený (bez ochranného obalu, tašky).</w:t>
      </w:r>
    </w:p>
    <w:p w:rsidR="00CA3345" w:rsidRDefault="00CA3345" w:rsidP="00BE40F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vstupom do knižnice je používateľ povinný odložiť si kabát, vetrovku, kabelku, tašku </w:t>
      </w:r>
      <w:r w:rsidRPr="002955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B743B" w:rsidRPr="002955F4">
        <w:rPr>
          <w:rFonts w:ascii="Times New Roman" w:hAnsi="Times New Roman" w:cs="Times New Roman"/>
          <w:color w:val="000000" w:themeColor="text1"/>
          <w:sz w:val="24"/>
          <w:szCs w:val="24"/>
        </w:rPr>
        <w:t>lebo</w:t>
      </w:r>
      <w:r>
        <w:rPr>
          <w:rFonts w:ascii="Times New Roman" w:hAnsi="Times New Roman" w:cs="Times New Roman"/>
          <w:sz w:val="24"/>
          <w:szCs w:val="24"/>
        </w:rPr>
        <w:t> ruksak do šatne. Do knižnice môže vstúpiť len s osobnými vecami (doklady, peňaženka, písacie potreby).</w:t>
      </w:r>
    </w:p>
    <w:p w:rsidR="00C030DB" w:rsidRPr="002955F4" w:rsidRDefault="00C030DB" w:rsidP="0045781D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5F4">
        <w:rPr>
          <w:rFonts w:ascii="Times New Roman" w:hAnsi="Times New Roman" w:cs="Times New Roman"/>
          <w:color w:val="000000" w:themeColor="text1"/>
          <w:sz w:val="24"/>
          <w:szCs w:val="24"/>
        </w:rPr>
        <w:t>Používateľ je povinný pri službe MVS, MMVS uhradiť poplatok aj v prípade neprevzatia dokumentu.</w:t>
      </w:r>
    </w:p>
    <w:p w:rsidR="00DB743B" w:rsidRPr="000E15B2" w:rsidRDefault="00CA3345" w:rsidP="000E15B2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Používatelia sú povinní dodržiavať knižničný poriadok a v priestoroch univerzitnej knižnice zachovávať čistotu, poriadok a ticho, nie je povolené používať mobilné telefóny. </w:t>
      </w:r>
    </w:p>
    <w:p w:rsidR="00C030DB" w:rsidRDefault="00C030DB" w:rsidP="00BE40F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Povinnosťou študentov dennej formy štúdia na Trnavskej univerzite pred ukončením alebo prerušením štúdia je vrátiť požičanú literatúru  do univerzitnej knižnice a predložiť študijnému oddeleniu potvrdenie o ich vrátení. V prípade ďalšieho záujmu  môže používateľ </w:t>
      </w:r>
      <w:r w:rsidR="00A23B0B">
        <w:rPr>
          <w:rFonts w:ascii="Times New Roman" w:hAnsi="Times New Roman" w:cs="Times New Roman"/>
          <w:sz w:val="24"/>
          <w:szCs w:val="24"/>
        </w:rPr>
        <w:t>obnoviť  svoje členstvo opätovnou registráciou, pričom bude zaradený do príslušnej kategórie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F36" w:rsidRPr="00A23B0B" w:rsidRDefault="00ED0F36" w:rsidP="00A23B0B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Povinnosťou zamestnancov pred rozviazaním pracovného pomeru je vrátiť požičanú literatúru.</w:t>
      </w:r>
      <w:r w:rsidR="00A23B0B" w:rsidRPr="00A23B0B">
        <w:rPr>
          <w:rFonts w:ascii="Times New Roman" w:hAnsi="Times New Roman" w:cs="Times New Roman"/>
          <w:sz w:val="24"/>
          <w:szCs w:val="24"/>
        </w:rPr>
        <w:t xml:space="preserve"> </w:t>
      </w:r>
      <w:r w:rsidR="002955F4">
        <w:rPr>
          <w:rFonts w:ascii="Times New Roman" w:hAnsi="Times New Roman" w:cs="Times New Roman"/>
          <w:sz w:val="24"/>
          <w:szCs w:val="24"/>
        </w:rPr>
        <w:t>V prípade ďalšieho záujmu</w:t>
      </w:r>
      <w:r w:rsidR="00A23B0B">
        <w:rPr>
          <w:rFonts w:ascii="Times New Roman" w:hAnsi="Times New Roman" w:cs="Times New Roman"/>
          <w:sz w:val="24"/>
          <w:szCs w:val="24"/>
        </w:rPr>
        <w:t xml:space="preserve"> </w:t>
      </w:r>
      <w:r w:rsidR="002955F4">
        <w:rPr>
          <w:rFonts w:ascii="Times New Roman" w:hAnsi="Times New Roman" w:cs="Times New Roman"/>
          <w:sz w:val="24"/>
          <w:szCs w:val="24"/>
        </w:rPr>
        <w:t>môže používateľ obnoviť</w:t>
      </w:r>
      <w:r w:rsidR="00A23B0B">
        <w:rPr>
          <w:rFonts w:ascii="Times New Roman" w:hAnsi="Times New Roman" w:cs="Times New Roman"/>
          <w:sz w:val="24"/>
          <w:szCs w:val="24"/>
        </w:rPr>
        <w:t xml:space="preserve"> svoje členstvo opätovnou registráciou, pričom bude zaradený do príslušnej kategórie.</w:t>
      </w:r>
    </w:p>
    <w:p w:rsidR="00ED0F36" w:rsidRDefault="00ED0F36" w:rsidP="00BE40F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nerešpektovania knižničného poriadku môže byť používateľ dočasne alebo trvalo zbavený práva používať služby knižnice a je povinný nahradiť škodu, spôsobenú nedodržiavaním predpisov.</w:t>
      </w:r>
    </w:p>
    <w:p w:rsidR="00ED0F36" w:rsidRDefault="00ED0F36" w:rsidP="00BE40F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používateľ je povinný knižničný fond ako aj zariadenie knižnice chrániť a nesmie ich poškodzovať.</w:t>
      </w:r>
    </w:p>
    <w:p w:rsidR="00DB743B" w:rsidRDefault="00A23B0B" w:rsidP="00DB743B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0CD">
        <w:rPr>
          <w:rFonts w:ascii="Times New Roman" w:hAnsi="Times New Roman" w:cs="Times New Roman"/>
          <w:color w:val="000000" w:themeColor="text1"/>
          <w:sz w:val="24"/>
          <w:szCs w:val="24"/>
        </w:rPr>
        <w:t>Univerzitná knižnica poskytuje svoje služby používateľom so špecifickými potrebami v súlade s Vyhláškou Ministerstva školstva, vedy, výskumu a športu Slovenskej republiky č. 458/2012 o minimálnych nárokoch študenta so špecifickými potrebami.</w:t>
      </w:r>
    </w:p>
    <w:p w:rsidR="00C8667F" w:rsidRDefault="00C8667F" w:rsidP="00ED0F3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F36" w:rsidRDefault="00ED0F36" w:rsidP="00ED0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Čl. 6 Preukaz používateľa univerzitnej knižnice</w:t>
      </w:r>
    </w:p>
    <w:p w:rsidR="00ED0F36" w:rsidRDefault="00ED0F36" w:rsidP="00ED0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CF7" w:rsidRDefault="001E0776" w:rsidP="001E0776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Preukaz používateľa vystaví univerzitná knižnica na základe vlastnoručne podpísanej evidenčnej karty, po predložení občianskeho preukazu, alebo u cudzincov pasu a zaplatení stanoveného poplatku. U denných študentov spĺňa funkciu preukazu ISIC karta</w:t>
      </w:r>
      <w:r w:rsidR="00D01D76">
        <w:rPr>
          <w:rFonts w:ascii="Times New Roman" w:hAnsi="Times New Roman" w:cs="Times New Roman"/>
          <w:sz w:val="24"/>
          <w:szCs w:val="24"/>
        </w:rPr>
        <w:t xml:space="preserve"> a u zamestnancov Trnavskej univerzity preukaz zamestnanca.</w:t>
      </w:r>
    </w:p>
    <w:p w:rsidR="00DB743B" w:rsidRPr="005D10CD" w:rsidRDefault="00DB743B" w:rsidP="00DB743B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Preukaz používateľa je neprenosný. Zamestnanci univerzitnej knižnice si môžu totožnosť používateľa kedykoľvek overiť vyžiadaním občianskeho preukazu. </w:t>
      </w:r>
    </w:p>
    <w:p w:rsidR="00DB743B" w:rsidRPr="005D10CD" w:rsidRDefault="00DB743B" w:rsidP="00DB743B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0CD">
        <w:rPr>
          <w:rFonts w:ascii="Times New Roman" w:hAnsi="Times New Roman" w:cs="Times New Roman"/>
          <w:color w:val="000000" w:themeColor="text1"/>
          <w:sz w:val="24"/>
          <w:szCs w:val="24"/>
        </w:rPr>
        <w:t>Používateľ je povinný hlásiť zmenu osobných údajov uvedených v evidenčnej karte čitateľa najneskôr do 14 dní.</w:t>
      </w:r>
    </w:p>
    <w:p w:rsidR="001E0776" w:rsidRDefault="001E0776" w:rsidP="001E0776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Stratu alebo odcudzenie preukazu je používateľ povinný bezodkladne nahlásiť univerzitnej knižnici. Univerzitná knižnica mu môže vystaviť duplikát preukazu podľa cenníka poplatkov.</w:t>
      </w:r>
    </w:p>
    <w:p w:rsidR="001E0776" w:rsidRDefault="001E0776" w:rsidP="001E0776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Používateľ zodpovedá za zneužitie preukazu.</w:t>
      </w:r>
    </w:p>
    <w:p w:rsidR="00D845B1" w:rsidRDefault="00043398" w:rsidP="0099517E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0CD">
        <w:rPr>
          <w:rFonts w:ascii="Times New Roman" w:hAnsi="Times New Roman" w:cs="Times New Roman"/>
          <w:color w:val="000000" w:themeColor="text1"/>
          <w:sz w:val="24"/>
          <w:szCs w:val="24"/>
        </w:rPr>
        <w:t>Študent</w:t>
      </w:r>
      <w:r w:rsidR="0099517E" w:rsidRPr="005D10CD">
        <w:rPr>
          <w:rFonts w:ascii="Times New Roman" w:hAnsi="Times New Roman" w:cs="Times New Roman"/>
          <w:color w:val="000000" w:themeColor="text1"/>
          <w:sz w:val="24"/>
          <w:szCs w:val="24"/>
        </w:rPr>
        <w:t>om prvého a druhého stupňa dennej formy štúdia platí preukaz počas celého štúdia bez obnovovania. Študenti tretieho stupňa dennej formy štúdia obnovujú svoje členstvo opätovnou registráciou, pričom preukaz im platí počas celého štúdia.</w:t>
      </w:r>
      <w:r w:rsidR="00D845B1" w:rsidRPr="005D1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Ostatní</w:t>
      </w:r>
      <w:r w:rsidR="00DB743B" w:rsidRPr="005D1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používatelia</w:t>
      </w:r>
      <w:r w:rsidR="00D845B1" w:rsidRPr="005D1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5B1">
        <w:rPr>
          <w:rFonts w:ascii="Times New Roman" w:hAnsi="Times New Roman" w:cs="Times New Roman"/>
          <w:sz w:val="24"/>
          <w:szCs w:val="24"/>
        </w:rPr>
        <w:t>sú povinní obnoviť si členstvo každoročne. Zamestnanci Trnavskej univerzity využívajú služby univerzitnej knižnice bezplatne a preukaz im platí počas trvania pracovného pomeru na Trnavskej univerzite.</w:t>
      </w:r>
    </w:p>
    <w:p w:rsidR="0099517E" w:rsidRPr="0099517E" w:rsidRDefault="0099517E" w:rsidP="0099517E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Študentom všetkých for</w:t>
      </w:r>
      <w:r w:rsidR="005D10CD">
        <w:rPr>
          <w:rFonts w:ascii="Times New Roman" w:hAnsi="Times New Roman" w:cs="Times New Roman"/>
          <w:sz w:val="24"/>
          <w:szCs w:val="24"/>
        </w:rPr>
        <w:t>iem štúdia Trnavskej univerzity</w:t>
      </w:r>
      <w:r>
        <w:rPr>
          <w:rFonts w:ascii="Times New Roman" w:hAnsi="Times New Roman" w:cs="Times New Roman"/>
          <w:sz w:val="24"/>
          <w:szCs w:val="24"/>
        </w:rPr>
        <w:t xml:space="preserve"> a zamestnancom Trnavskej univerzity končí platnosť preukazu ukončením štúdia a ukončením pracovného pomeru na trnavskej univerzity. V prípade záujmu môžu svoje členstvo obnoviť opätovnou registráciou a zaradením do príslušnej kategórie.</w:t>
      </w:r>
    </w:p>
    <w:p w:rsidR="00D845B1" w:rsidRDefault="00D845B1" w:rsidP="00D845B1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používateľ nevráti dokumenty ani na 2. upomienku za krátkodobú prezenčnú výpožičku, bude mu zablokovaný preukaz používateľa.</w:t>
      </w:r>
    </w:p>
    <w:p w:rsidR="00D845B1" w:rsidRDefault="00D845B1" w:rsidP="00D8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529" w:rsidRDefault="00190529" w:rsidP="0005390B">
      <w:pPr>
        <w:pStyle w:val="Odsekzoznamu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Knižnično-informačné pracoviská</w:t>
      </w:r>
    </w:p>
    <w:p w:rsidR="00190529" w:rsidRDefault="00190529" w:rsidP="0019052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90529" w:rsidRDefault="00190529" w:rsidP="007B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7 Zriadenie a činnosť knižnično-informačných pracovísk</w:t>
      </w:r>
    </w:p>
    <w:p w:rsidR="00996911" w:rsidRPr="00190529" w:rsidRDefault="00996911" w:rsidP="001905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DB" w:rsidRPr="0057584B" w:rsidRDefault="00996911" w:rsidP="00996911">
      <w:pPr>
        <w:pStyle w:val="Odsekzoznamu"/>
        <w:numPr>
          <w:ilvl w:val="0"/>
          <w:numId w:val="18"/>
        </w:numPr>
        <w:spacing w:after="0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57584B">
        <w:rPr>
          <w:rFonts w:ascii="Times New Roman" w:hAnsi="Times New Roman" w:cs="Times New Roman"/>
          <w:sz w:val="24"/>
          <w:szCs w:val="24"/>
        </w:rPr>
        <w:t>Knižnično-informačné pracovisko (ďalej len ,,KIP</w:t>
      </w:r>
      <w:r w:rsidRPr="0057584B">
        <w:rPr>
          <w:rStyle w:val="Zvraznenie"/>
          <w:rFonts w:ascii="Times New Roman" w:hAnsi="Times New Roman" w:cs="Times New Roman"/>
          <w:bCs/>
          <w:i w:val="0"/>
          <w:sz w:val="24"/>
          <w:szCs w:val="24"/>
        </w:rPr>
        <w:t>“) je knižnica na fakulte alebo inej súčasti univerzity, ktorá je obsahovo zameraná na príslušný vedný odbor pracoviska.</w:t>
      </w:r>
    </w:p>
    <w:p w:rsidR="00996911" w:rsidRPr="0057584B" w:rsidRDefault="00996911" w:rsidP="00996911">
      <w:pPr>
        <w:pStyle w:val="Odsekzoznamu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84B">
        <w:rPr>
          <w:rFonts w:ascii="Times New Roman" w:hAnsi="Times New Roman" w:cs="Times New Roman"/>
          <w:sz w:val="24"/>
          <w:szCs w:val="24"/>
        </w:rPr>
        <w:t>Návrh na zriadenie KIP i návrh na zrušenie KIP predkladá vedúci príslušnej</w:t>
      </w:r>
      <w:r w:rsidR="00DB61CD" w:rsidRPr="0057584B">
        <w:rPr>
          <w:rFonts w:ascii="Times New Roman" w:hAnsi="Times New Roman" w:cs="Times New Roman"/>
          <w:sz w:val="24"/>
          <w:szCs w:val="24"/>
        </w:rPr>
        <w:t xml:space="preserve"> </w:t>
      </w:r>
      <w:r w:rsidRPr="0057584B">
        <w:rPr>
          <w:rFonts w:ascii="Times New Roman" w:hAnsi="Times New Roman" w:cs="Times New Roman"/>
          <w:sz w:val="24"/>
          <w:szCs w:val="24"/>
        </w:rPr>
        <w:t>súčasti univerzity rektorovi Trnavskej univerzity.</w:t>
      </w:r>
    </w:p>
    <w:p w:rsidR="00996911" w:rsidRPr="0057584B" w:rsidRDefault="00996911" w:rsidP="00996911">
      <w:pPr>
        <w:pStyle w:val="Odsekzoznamu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84B">
        <w:rPr>
          <w:rFonts w:ascii="Times New Roman" w:hAnsi="Times New Roman" w:cs="Times New Roman"/>
          <w:sz w:val="24"/>
          <w:szCs w:val="24"/>
        </w:rPr>
        <w:t xml:space="preserve">Zriaďovanie a činnosť KIP na Trnavskej univerzite sa riadi </w:t>
      </w:r>
      <w:r w:rsidR="009E0779" w:rsidRPr="0057584B">
        <w:rPr>
          <w:rFonts w:ascii="Times New Roman" w:hAnsi="Times New Roman" w:cs="Times New Roman"/>
          <w:sz w:val="24"/>
          <w:szCs w:val="24"/>
        </w:rPr>
        <w:t xml:space="preserve">Smernicou </w:t>
      </w:r>
      <w:r w:rsidRPr="0057584B">
        <w:rPr>
          <w:rFonts w:ascii="Times New Roman" w:hAnsi="Times New Roman" w:cs="Times New Roman"/>
          <w:sz w:val="24"/>
          <w:szCs w:val="24"/>
        </w:rPr>
        <w:t>rektora Trnavskej univerzity v Trnave o zriaďovaní a činnosti knižnično-informačných pracovísk v platnom znení.</w:t>
      </w:r>
    </w:p>
    <w:p w:rsidR="00996911" w:rsidRPr="0057584B" w:rsidRDefault="00996911" w:rsidP="00996911">
      <w:pPr>
        <w:pStyle w:val="Odsekzoznamu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84B">
        <w:rPr>
          <w:rFonts w:ascii="Times New Roman" w:hAnsi="Times New Roman" w:cs="Times New Roman"/>
          <w:sz w:val="24"/>
          <w:szCs w:val="24"/>
        </w:rPr>
        <w:t>Vedúci príslušnej súčasti univerzity určí okrem iného zodpovedných zamestnancov KIP a zabezpečí potrebné technické vybavenie KIP.</w:t>
      </w:r>
    </w:p>
    <w:p w:rsidR="00996911" w:rsidRPr="0057584B" w:rsidRDefault="00996911" w:rsidP="00996911">
      <w:pPr>
        <w:pStyle w:val="Odsekzoznamu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84B">
        <w:rPr>
          <w:rFonts w:ascii="Times New Roman" w:hAnsi="Times New Roman" w:cs="Times New Roman"/>
          <w:sz w:val="24"/>
          <w:szCs w:val="24"/>
        </w:rPr>
        <w:t>Univerzitná knižnica metodicky a odborne riadi KIP.</w:t>
      </w:r>
    </w:p>
    <w:p w:rsidR="00996911" w:rsidRPr="0057584B" w:rsidRDefault="00996911" w:rsidP="00996911">
      <w:pPr>
        <w:pStyle w:val="Odsekzoznamu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84B">
        <w:rPr>
          <w:rFonts w:ascii="Times New Roman" w:hAnsi="Times New Roman" w:cs="Times New Roman"/>
          <w:sz w:val="24"/>
          <w:szCs w:val="24"/>
        </w:rPr>
        <w:lastRenderedPageBreak/>
        <w:t>KIP majú vzhľadom na svoje špecifiká vlastné knižničné poriadky, ktoré sú v súlade s</w:t>
      </w:r>
      <w:r w:rsidR="00DB61CD" w:rsidRPr="0057584B">
        <w:rPr>
          <w:rFonts w:ascii="Times New Roman" w:hAnsi="Times New Roman" w:cs="Times New Roman"/>
          <w:sz w:val="24"/>
          <w:szCs w:val="24"/>
        </w:rPr>
        <w:t> knižničným poriadkom univerzitnej knižnice Trnavskej univerzity.</w:t>
      </w:r>
    </w:p>
    <w:p w:rsidR="00DB61CD" w:rsidRPr="0057584B" w:rsidRDefault="00DB61CD" w:rsidP="00DB61CD">
      <w:pPr>
        <w:pStyle w:val="Odsekzoznamu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84B">
        <w:rPr>
          <w:rFonts w:ascii="Times New Roman" w:hAnsi="Times New Roman" w:cs="Times New Roman"/>
          <w:sz w:val="24"/>
          <w:szCs w:val="24"/>
        </w:rPr>
        <w:t>Používateľ KIP musí mať vlastný preukaz používateľa univerzitnej knižnice.</w:t>
      </w:r>
    </w:p>
    <w:p w:rsidR="00190529" w:rsidRDefault="00190529" w:rsidP="00C03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1CE" w:rsidRPr="009C4B6C" w:rsidRDefault="00B621CE" w:rsidP="00C03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0DB" w:rsidRDefault="00DB61CD" w:rsidP="0005390B">
      <w:pPr>
        <w:pStyle w:val="Odsekzoznamu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1CD">
        <w:rPr>
          <w:rFonts w:ascii="Times New Roman" w:hAnsi="Times New Roman" w:cs="Times New Roman"/>
          <w:b/>
          <w:sz w:val="36"/>
          <w:szCs w:val="36"/>
        </w:rPr>
        <w:t>Výpožičný poriadok</w:t>
      </w:r>
    </w:p>
    <w:p w:rsidR="00DB61CD" w:rsidRDefault="00DB61CD" w:rsidP="00DB6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1CD" w:rsidRDefault="00DB61CD" w:rsidP="00D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8 Požičiavanie dokumentov</w:t>
      </w:r>
    </w:p>
    <w:p w:rsidR="00DB61CD" w:rsidRDefault="00DB61CD" w:rsidP="00D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5D" w:rsidRDefault="00B5245D" w:rsidP="00B5245D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Univerzitná knižnica požičiava dokumenty z knižničného fondu v súlade s jej poslaním a s požiadavkou nutnej ochrany knižničného fondu. Požičiavanie niektorých dokumentov sa obmedzuje na prezenčné výpožičky v študovni. Ide o nasled</w:t>
      </w:r>
      <w:r w:rsidR="00000BBA">
        <w:rPr>
          <w:rFonts w:ascii="Times New Roman" w:hAnsi="Times New Roman" w:cs="Times New Roman"/>
          <w:sz w:val="24"/>
          <w:szCs w:val="24"/>
        </w:rPr>
        <w:t>ovné</w:t>
      </w:r>
      <w:r>
        <w:rPr>
          <w:rFonts w:ascii="Times New Roman" w:hAnsi="Times New Roman" w:cs="Times New Roman"/>
          <w:sz w:val="24"/>
          <w:szCs w:val="24"/>
        </w:rPr>
        <w:t xml:space="preserve"> dokumenty:</w:t>
      </w:r>
    </w:p>
    <w:p w:rsidR="00B5245D" w:rsidRDefault="00B5245D" w:rsidP="00242F45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slovníky, encyklopédie, učebnice</w:t>
      </w:r>
    </w:p>
    <w:p w:rsidR="00B5245D" w:rsidRDefault="00B5245D" w:rsidP="00242F45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vzácne monografie</w:t>
      </w:r>
    </w:p>
    <w:p w:rsidR="00B5245D" w:rsidRDefault="00B5245D" w:rsidP="00242F45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historické zbierky</w:t>
      </w:r>
    </w:p>
    <w:p w:rsidR="00B5245D" w:rsidRDefault="00B5245D" w:rsidP="00242F45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periodiká</w:t>
      </w:r>
    </w:p>
    <w:p w:rsidR="00B5245D" w:rsidRDefault="00B5245D" w:rsidP="00242F45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 a kvalifikačné práce</w:t>
      </w:r>
    </w:p>
    <w:p w:rsidR="00B5245D" w:rsidRDefault="00B5245D" w:rsidP="00B5245D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Univerzitná knižnica poskytuje výpožičky na základe platného preukazu používateľa,  aktivovanej ISIC karty</w:t>
      </w:r>
      <w:r w:rsidR="00D01D76">
        <w:rPr>
          <w:rFonts w:ascii="Times New Roman" w:hAnsi="Times New Roman" w:cs="Times New Roman"/>
          <w:sz w:val="24"/>
          <w:szCs w:val="24"/>
        </w:rPr>
        <w:t xml:space="preserve"> alebo preukazu zamestnanca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45D" w:rsidRPr="00B5245D" w:rsidRDefault="00B5245D" w:rsidP="00B5245D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Prevzatie potvrdí používateľ vlastnoručným podpisom</w:t>
      </w:r>
      <w:r w:rsidR="00D01D76">
        <w:rPr>
          <w:rFonts w:ascii="Times New Roman" w:hAnsi="Times New Roman" w:cs="Times New Roman"/>
          <w:sz w:val="24"/>
          <w:szCs w:val="24"/>
        </w:rPr>
        <w:t xml:space="preserve"> na výpožičnom lístku</w:t>
      </w:r>
      <w:r>
        <w:rPr>
          <w:rFonts w:ascii="Times New Roman" w:hAnsi="Times New Roman" w:cs="Times New Roman"/>
          <w:sz w:val="24"/>
          <w:szCs w:val="24"/>
        </w:rPr>
        <w:t xml:space="preserve">. Počet výpožičiek je regulovaný na </w:t>
      </w:r>
      <w:r w:rsidRPr="00B621C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dokumentov pre jedného používateľa okrem používateľov v kategórii 03</w:t>
      </w:r>
      <w:r w:rsidR="00000BBA">
        <w:rPr>
          <w:rFonts w:ascii="Times New Roman" w:hAnsi="Times New Roman" w:cs="Times New Roman"/>
          <w:sz w:val="24"/>
          <w:szCs w:val="24"/>
        </w:rPr>
        <w:t xml:space="preserve"> </w:t>
      </w:r>
      <w:r w:rsidR="00000BBA" w:rsidRPr="00B621CE">
        <w:rPr>
          <w:rFonts w:ascii="Times New Roman" w:hAnsi="Times New Roman" w:cs="Times New Roman"/>
          <w:sz w:val="24"/>
          <w:szCs w:val="24"/>
        </w:rPr>
        <w:t>a</w:t>
      </w:r>
      <w:r w:rsidRPr="00B621CE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0BBA" w:rsidRDefault="00B5245D" w:rsidP="00B5245D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Používatelia v kategórii 03 majú počet výpožičiek regulovaný na 60 dokumentov </w:t>
      </w:r>
      <w:r w:rsidRPr="00B621CE">
        <w:rPr>
          <w:rFonts w:ascii="Times New Roman" w:hAnsi="Times New Roman" w:cs="Times New Roman"/>
          <w:sz w:val="24"/>
          <w:szCs w:val="24"/>
        </w:rPr>
        <w:t xml:space="preserve">a kategória 07 </w:t>
      </w:r>
      <w:r w:rsidR="00000BBA" w:rsidRPr="00B621CE">
        <w:rPr>
          <w:rFonts w:ascii="Times New Roman" w:hAnsi="Times New Roman" w:cs="Times New Roman"/>
          <w:sz w:val="24"/>
          <w:szCs w:val="24"/>
        </w:rPr>
        <w:t xml:space="preserve">na </w:t>
      </w:r>
      <w:r w:rsidRPr="00B621CE">
        <w:rPr>
          <w:rFonts w:ascii="Times New Roman" w:hAnsi="Times New Roman" w:cs="Times New Roman"/>
          <w:sz w:val="24"/>
          <w:szCs w:val="24"/>
        </w:rPr>
        <w:t xml:space="preserve">20 </w:t>
      </w:r>
      <w:r w:rsidR="00000BBA" w:rsidRPr="00B621CE">
        <w:rPr>
          <w:rFonts w:ascii="Times New Roman" w:hAnsi="Times New Roman" w:cs="Times New Roman"/>
          <w:sz w:val="24"/>
          <w:szCs w:val="24"/>
        </w:rPr>
        <w:t>dokumentov.</w:t>
      </w:r>
    </w:p>
    <w:p w:rsidR="00000BBA" w:rsidRPr="00000BBA" w:rsidRDefault="00000BBA" w:rsidP="00B5245D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Univerzitná knižnica má v odôvodnených prípadoch právo regulovať počet výpožičiek a výpožičný čas.</w:t>
      </w:r>
    </w:p>
    <w:p w:rsidR="00000BBA" w:rsidRDefault="00000BBA" w:rsidP="00000BBA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sa žiadaný dokument nenachádza v univerzitnej knižnici môže používateľ požiadať o jeho vypožičanie prostredníctvom medziknižničnej výpožičnej služby. Tieto služby sa poskytujú na základe písomnej </w:t>
      </w:r>
      <w:r w:rsidRPr="00B621CE">
        <w:rPr>
          <w:rFonts w:ascii="Times New Roman" w:hAnsi="Times New Roman" w:cs="Times New Roman"/>
          <w:sz w:val="24"/>
          <w:szCs w:val="24"/>
        </w:rPr>
        <w:t xml:space="preserve">alebo elektronickej žiadanky cez formulár MVS, MMVS prípadne </w:t>
      </w:r>
      <w:r w:rsidR="00D01D76" w:rsidRPr="00B621CE">
        <w:rPr>
          <w:rFonts w:ascii="Times New Roman" w:hAnsi="Times New Roman" w:cs="Times New Roman"/>
          <w:sz w:val="24"/>
          <w:szCs w:val="24"/>
        </w:rPr>
        <w:t>elektronickou poštou</w:t>
      </w:r>
      <w:r w:rsidRPr="00B62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výšku poplatkov stanovuje sprostredkujúca knižnica.</w:t>
      </w:r>
    </w:p>
    <w:p w:rsidR="00D01D76" w:rsidRDefault="00D01D76" w:rsidP="00000BBA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 vrátení dokumentu dostane používateľ potvrdenie o vrátení.</w:t>
      </w:r>
    </w:p>
    <w:p w:rsidR="00000BBA" w:rsidRPr="00000BBA" w:rsidRDefault="00000BBA" w:rsidP="00000BBA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Dokumenty z KIP sa požičiavajú v súlade s výpožičnými poriadkami KIP.</w:t>
      </w:r>
    </w:p>
    <w:p w:rsidR="00B5245D" w:rsidRDefault="00000BBA" w:rsidP="00000BBA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Ukončením štúdia alebo rozviazaním pracovného pomeru s Trnavskou univerzitou je používateľ povinný vyrovnať všetky záväzky voči univerzitnej knižnici.</w:t>
      </w:r>
      <w:r w:rsidR="00B5245D" w:rsidRPr="00000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64" w:rsidRDefault="00B81C64" w:rsidP="00B81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67F" w:rsidRDefault="00C8667F" w:rsidP="00C01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7F" w:rsidRDefault="00C8667F" w:rsidP="00C01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7F" w:rsidRDefault="00C8667F" w:rsidP="00C01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BF" w:rsidRPr="007B36D2" w:rsidRDefault="00C010BF" w:rsidP="00C01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D2">
        <w:rPr>
          <w:rFonts w:ascii="Times New Roman" w:hAnsi="Times New Roman" w:cs="Times New Roman"/>
          <w:b/>
          <w:sz w:val="28"/>
          <w:szCs w:val="28"/>
        </w:rPr>
        <w:lastRenderedPageBreak/>
        <w:t>Čl. 9 M</w:t>
      </w:r>
      <w:r w:rsidR="00D01D76" w:rsidRPr="007B36D2">
        <w:rPr>
          <w:rFonts w:ascii="Times New Roman" w:hAnsi="Times New Roman" w:cs="Times New Roman"/>
          <w:b/>
          <w:sz w:val="28"/>
          <w:szCs w:val="28"/>
        </w:rPr>
        <w:t>edziknižničná výpožičná služba</w:t>
      </w:r>
      <w:r w:rsidRPr="007B36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1D76" w:rsidRPr="007B36D2">
        <w:rPr>
          <w:rFonts w:ascii="Times New Roman" w:hAnsi="Times New Roman" w:cs="Times New Roman"/>
          <w:b/>
          <w:sz w:val="28"/>
          <w:szCs w:val="28"/>
        </w:rPr>
        <w:t>medzinárodná medziknižničná výpožičná služba</w:t>
      </w:r>
    </w:p>
    <w:p w:rsidR="00C010BF" w:rsidRDefault="00C010BF" w:rsidP="00C010B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10BF" w:rsidRPr="007B36D2" w:rsidRDefault="000163C8" w:rsidP="00C010BF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D2">
        <w:rPr>
          <w:rFonts w:ascii="Times New Roman" w:hAnsi="Times New Roman" w:cs="Times New Roman"/>
          <w:sz w:val="24"/>
          <w:szCs w:val="24"/>
        </w:rPr>
        <w:t>Medziknižničn</w:t>
      </w:r>
      <w:r w:rsidR="00BF3F03" w:rsidRPr="007B36D2">
        <w:rPr>
          <w:rFonts w:ascii="Times New Roman" w:hAnsi="Times New Roman" w:cs="Times New Roman"/>
          <w:sz w:val="24"/>
          <w:szCs w:val="24"/>
        </w:rPr>
        <w:t>ú</w:t>
      </w:r>
      <w:r w:rsidRPr="007B36D2">
        <w:rPr>
          <w:rFonts w:ascii="Times New Roman" w:hAnsi="Times New Roman" w:cs="Times New Roman"/>
          <w:sz w:val="24"/>
          <w:szCs w:val="24"/>
        </w:rPr>
        <w:t xml:space="preserve"> a medzinárodn</w:t>
      </w:r>
      <w:r w:rsidR="00BF3F03" w:rsidRPr="007B36D2">
        <w:rPr>
          <w:rFonts w:ascii="Times New Roman" w:hAnsi="Times New Roman" w:cs="Times New Roman"/>
          <w:sz w:val="24"/>
          <w:szCs w:val="24"/>
        </w:rPr>
        <w:t>ú</w:t>
      </w:r>
      <w:r w:rsidRPr="007B36D2">
        <w:rPr>
          <w:rFonts w:ascii="Times New Roman" w:hAnsi="Times New Roman" w:cs="Times New Roman"/>
          <w:sz w:val="24"/>
          <w:szCs w:val="24"/>
        </w:rPr>
        <w:t xml:space="preserve"> medziknižničn</w:t>
      </w:r>
      <w:r w:rsidR="00BF3F03" w:rsidRPr="007B36D2">
        <w:rPr>
          <w:rFonts w:ascii="Times New Roman" w:hAnsi="Times New Roman" w:cs="Times New Roman"/>
          <w:sz w:val="24"/>
          <w:szCs w:val="24"/>
        </w:rPr>
        <w:t>ú</w:t>
      </w:r>
      <w:r w:rsidRPr="007B36D2">
        <w:rPr>
          <w:rFonts w:ascii="Times New Roman" w:hAnsi="Times New Roman" w:cs="Times New Roman"/>
          <w:sz w:val="24"/>
          <w:szCs w:val="24"/>
        </w:rPr>
        <w:t xml:space="preserve"> služb</w:t>
      </w:r>
      <w:r w:rsidR="00BF3F03" w:rsidRPr="007B36D2">
        <w:rPr>
          <w:rFonts w:ascii="Times New Roman" w:hAnsi="Times New Roman" w:cs="Times New Roman"/>
          <w:sz w:val="24"/>
          <w:szCs w:val="24"/>
        </w:rPr>
        <w:t>u</w:t>
      </w:r>
      <w:r w:rsidRPr="007B36D2">
        <w:rPr>
          <w:rFonts w:ascii="Times New Roman" w:hAnsi="Times New Roman" w:cs="Times New Roman"/>
          <w:sz w:val="24"/>
          <w:szCs w:val="24"/>
        </w:rPr>
        <w:t xml:space="preserve"> poskytuje knižnica v prípade, že žiadaný dokument sa nenachádza v</w:t>
      </w:r>
      <w:r w:rsidR="00D01D76" w:rsidRPr="007B36D2">
        <w:rPr>
          <w:rFonts w:ascii="Times New Roman" w:hAnsi="Times New Roman" w:cs="Times New Roman"/>
          <w:sz w:val="24"/>
          <w:szCs w:val="24"/>
        </w:rPr>
        <w:t xml:space="preserve"> univerzitnej </w:t>
      </w:r>
      <w:r w:rsidR="007B36D2" w:rsidRPr="007B36D2">
        <w:rPr>
          <w:rFonts w:ascii="Times New Roman" w:hAnsi="Times New Roman" w:cs="Times New Roman"/>
          <w:sz w:val="24"/>
          <w:szCs w:val="24"/>
        </w:rPr>
        <w:t>knižnici</w:t>
      </w:r>
      <w:r w:rsidRPr="007B36D2">
        <w:rPr>
          <w:rFonts w:ascii="Times New Roman" w:hAnsi="Times New Roman" w:cs="Times New Roman"/>
          <w:sz w:val="24"/>
          <w:szCs w:val="24"/>
        </w:rPr>
        <w:t>.</w:t>
      </w:r>
    </w:p>
    <w:p w:rsidR="00A06292" w:rsidRPr="007B36D2" w:rsidRDefault="00A06292" w:rsidP="00C010BF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D2">
        <w:rPr>
          <w:rFonts w:ascii="Times New Roman" w:hAnsi="Times New Roman" w:cs="Times New Roman"/>
          <w:sz w:val="24"/>
          <w:szCs w:val="24"/>
        </w:rPr>
        <w:t xml:space="preserve">Takýmto spôsobom si čitateľ môže objednať aj články z periodík príp. štúdie zo zborníkov, ktoré dostane </w:t>
      </w:r>
      <w:r w:rsidR="00D01D76" w:rsidRPr="007B36D2">
        <w:rPr>
          <w:rFonts w:ascii="Times New Roman" w:hAnsi="Times New Roman" w:cs="Times New Roman"/>
          <w:sz w:val="24"/>
          <w:szCs w:val="24"/>
        </w:rPr>
        <w:t>elektronickou poštou</w:t>
      </w:r>
      <w:r w:rsidRPr="007B36D2">
        <w:rPr>
          <w:rFonts w:ascii="Times New Roman" w:hAnsi="Times New Roman" w:cs="Times New Roman"/>
          <w:sz w:val="24"/>
          <w:szCs w:val="24"/>
        </w:rPr>
        <w:t xml:space="preserve"> alebo si vyzdvihne kópie v</w:t>
      </w:r>
      <w:r w:rsidR="00345700" w:rsidRPr="007B36D2">
        <w:rPr>
          <w:rFonts w:ascii="Times New Roman" w:hAnsi="Times New Roman" w:cs="Times New Roman"/>
          <w:sz w:val="24"/>
          <w:szCs w:val="24"/>
        </w:rPr>
        <w:t xml:space="preserve"> univerzitnej </w:t>
      </w:r>
      <w:r w:rsidRPr="007B36D2">
        <w:rPr>
          <w:rFonts w:ascii="Times New Roman" w:hAnsi="Times New Roman" w:cs="Times New Roman"/>
          <w:sz w:val="24"/>
          <w:szCs w:val="24"/>
        </w:rPr>
        <w:t>knižnici.</w:t>
      </w:r>
    </w:p>
    <w:p w:rsidR="000163C8" w:rsidRPr="007B36D2" w:rsidRDefault="000163C8" w:rsidP="00C010BF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D2">
        <w:rPr>
          <w:rFonts w:ascii="Times New Roman" w:hAnsi="Times New Roman" w:cs="Times New Roman"/>
          <w:sz w:val="24"/>
          <w:szCs w:val="24"/>
        </w:rPr>
        <w:t xml:space="preserve">Výpožičná doba dokumentu je 1 mesiac. </w:t>
      </w:r>
    </w:p>
    <w:p w:rsidR="000163C8" w:rsidRPr="007B36D2" w:rsidRDefault="000163C8" w:rsidP="00C010BF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D2">
        <w:rPr>
          <w:rFonts w:ascii="Times New Roman" w:hAnsi="Times New Roman" w:cs="Times New Roman"/>
          <w:sz w:val="24"/>
          <w:szCs w:val="24"/>
        </w:rPr>
        <w:t xml:space="preserve">V prípade nedodržania výpožičnej lehoty alebo neprevzatia dokumentu treba uhradiť pokutu, ktorá vznikla za oneskorené vrátenie príp. neprevzatie dokumentu. </w:t>
      </w:r>
    </w:p>
    <w:p w:rsidR="000163C8" w:rsidRPr="007B36D2" w:rsidRDefault="000163C8" w:rsidP="00C010BF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D2">
        <w:rPr>
          <w:rFonts w:ascii="Times New Roman" w:hAnsi="Times New Roman" w:cs="Times New Roman"/>
          <w:sz w:val="24"/>
          <w:szCs w:val="24"/>
        </w:rPr>
        <w:t>V prípade, že používateľ daný dokument zohnal svojpomocne musí nahlásiť zamestnancom univerzitnej knižnice, že chce žiadanku zrušiť. Ak túto povinnosť nenahlási v čas, musí zaplatiť poštovné za daný dokument.</w:t>
      </w:r>
    </w:p>
    <w:p w:rsidR="000163C8" w:rsidRPr="007B36D2" w:rsidRDefault="000163C8" w:rsidP="00C010BF">
      <w:pPr>
        <w:pStyle w:val="Odsekzoznamu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D2">
        <w:rPr>
          <w:rFonts w:ascii="Times New Roman" w:hAnsi="Times New Roman" w:cs="Times New Roman"/>
          <w:sz w:val="24"/>
          <w:szCs w:val="24"/>
        </w:rPr>
        <w:t>Výšku poplatkov stanovuje sprostredkujúca knižnica.</w:t>
      </w:r>
    </w:p>
    <w:p w:rsidR="00345700" w:rsidRPr="007B36D2" w:rsidRDefault="00345700" w:rsidP="007B36D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9517E" w:rsidRDefault="00345700" w:rsidP="007B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D2">
        <w:rPr>
          <w:rFonts w:ascii="Times New Roman" w:hAnsi="Times New Roman" w:cs="Times New Roman"/>
          <w:b/>
          <w:sz w:val="28"/>
          <w:szCs w:val="28"/>
        </w:rPr>
        <w:t>Čl. 10 Vrátenie kn</w:t>
      </w:r>
      <w:r w:rsidR="00B26C14" w:rsidRPr="007B36D2">
        <w:rPr>
          <w:rFonts w:ascii="Times New Roman" w:hAnsi="Times New Roman" w:cs="Times New Roman"/>
          <w:b/>
          <w:sz w:val="28"/>
          <w:szCs w:val="28"/>
        </w:rPr>
        <w:t>ižničných dokumentov</w:t>
      </w:r>
      <w:r w:rsidRPr="007B36D2">
        <w:rPr>
          <w:rFonts w:ascii="Times New Roman" w:hAnsi="Times New Roman" w:cs="Times New Roman"/>
          <w:b/>
          <w:sz w:val="28"/>
          <w:szCs w:val="28"/>
        </w:rPr>
        <w:t xml:space="preserve"> prostredníctvom </w:t>
      </w:r>
      <w:proofErr w:type="spellStart"/>
      <w:r w:rsidRPr="007B36D2">
        <w:rPr>
          <w:rFonts w:ascii="Times New Roman" w:hAnsi="Times New Roman" w:cs="Times New Roman"/>
          <w:b/>
          <w:sz w:val="28"/>
          <w:szCs w:val="28"/>
        </w:rPr>
        <w:t>biblioboxu</w:t>
      </w:r>
      <w:proofErr w:type="spellEnd"/>
    </w:p>
    <w:p w:rsidR="007B36D2" w:rsidRDefault="007B36D2" w:rsidP="007B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449" w:rsidRDefault="00DD7449" w:rsidP="00DD7449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Univerzitná knižnica umožňuje pou</w:t>
      </w:r>
      <w:r w:rsidR="00CB5E75">
        <w:rPr>
          <w:rFonts w:ascii="Times New Roman" w:hAnsi="Times New Roman" w:cs="Times New Roman"/>
          <w:sz w:val="24"/>
          <w:szCs w:val="24"/>
        </w:rPr>
        <w:t xml:space="preserve">žívateľom vrátiť požičané knihy </w:t>
      </w:r>
      <w:r>
        <w:rPr>
          <w:rFonts w:ascii="Times New Roman" w:hAnsi="Times New Roman" w:cs="Times New Roman"/>
          <w:sz w:val="24"/>
          <w:szCs w:val="24"/>
        </w:rPr>
        <w:t xml:space="preserve">prostredníctvom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biblioboxu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449" w:rsidRDefault="00DD7449" w:rsidP="00DD7449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biblioboxu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možné vrátiť dokumenty požičané v univerzitnej knižnici.</w:t>
      </w:r>
    </w:p>
    <w:p w:rsidR="00DD7449" w:rsidRDefault="00DD7449" w:rsidP="00DD7449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biblioboxu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možné vrátiť dokumenty najmä mimo prevádzkových hodín knižnice, prípadne v čase mimoriadneho prerušenia prevádzky knižnice.</w:t>
      </w:r>
    </w:p>
    <w:p w:rsidR="009978A1" w:rsidRDefault="009978A1" w:rsidP="00DD7449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budú z konta používateľa odpísané </w:t>
      </w:r>
      <w:r w:rsidR="00CC0777">
        <w:rPr>
          <w:rFonts w:ascii="Times New Roman" w:hAnsi="Times New Roman" w:cs="Times New Roman"/>
          <w:sz w:val="24"/>
          <w:szCs w:val="24"/>
        </w:rPr>
        <w:t>nasledujúci pracovný deň.</w:t>
      </w:r>
    </w:p>
    <w:p w:rsidR="00CC0777" w:rsidRDefault="00CC0777" w:rsidP="00DD7449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Používateľ je povinný po vrátení dokumentov skontrolovať si svoje konto a prípadné nezrovnalosti ihneď nahlásiť na úsekoch výpožičiek univerzitnej knižnice.</w:t>
      </w:r>
    </w:p>
    <w:p w:rsidR="00CC0777" w:rsidRDefault="00CC0777" w:rsidP="00DD7449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Používateľ je povinný pri najbližšej osobnej návšteve knižnice uhradiť prípadné sankčné poplatky.</w:t>
      </w:r>
    </w:p>
    <w:p w:rsidR="00CC0777" w:rsidRDefault="00CC0777" w:rsidP="00DD7449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veľkého formátu, ďalej dokumenty vymáhané riaditeľskou upomienkou alebo súdom je treba vrátiť do knižnice osobne.</w:t>
      </w:r>
    </w:p>
    <w:p w:rsidR="00CC0777" w:rsidRDefault="00CC0777" w:rsidP="00DD7449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je potrebné do schránky vkladať šetrne, aby nedošlo k ich poškodeniu.</w:t>
      </w:r>
    </w:p>
    <w:p w:rsidR="00C010BF" w:rsidRPr="0099517E" w:rsidRDefault="00C010BF" w:rsidP="00B81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C64" w:rsidRDefault="00C010BF" w:rsidP="00B81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1</w:t>
      </w:r>
      <w:r w:rsidR="0099517E">
        <w:rPr>
          <w:rFonts w:ascii="Times New Roman" w:hAnsi="Times New Roman" w:cs="Times New Roman"/>
          <w:b/>
          <w:sz w:val="28"/>
          <w:szCs w:val="28"/>
        </w:rPr>
        <w:t>1</w:t>
      </w:r>
      <w:r w:rsidR="00B81C64">
        <w:rPr>
          <w:rFonts w:ascii="Times New Roman" w:hAnsi="Times New Roman" w:cs="Times New Roman"/>
          <w:b/>
          <w:sz w:val="28"/>
          <w:szCs w:val="28"/>
        </w:rPr>
        <w:t xml:space="preserve"> Výpožičná doba</w:t>
      </w:r>
    </w:p>
    <w:p w:rsidR="00B81C64" w:rsidRDefault="00B81C64" w:rsidP="00B81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64" w:rsidRPr="00C7394F" w:rsidRDefault="00B81C64" w:rsidP="00B81C64">
      <w:pPr>
        <w:pStyle w:val="Odsekzoznamu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Univerzitná knižnica </w:t>
      </w:r>
      <w:r w:rsidRPr="003A3679">
        <w:rPr>
          <w:rFonts w:ascii="Times New Roman" w:hAnsi="Times New Roman" w:cs="Times New Roman"/>
          <w:sz w:val="24"/>
          <w:szCs w:val="24"/>
        </w:rPr>
        <w:t>poskytuje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svojim používateľom študijnú a odbornú literatúru, periodiká a špe</w:t>
      </w:r>
      <w:r w:rsidR="009E0779">
        <w:rPr>
          <w:rFonts w:ascii="Times New Roman" w:hAnsi="Times New Roman" w:cs="Times New Roman"/>
          <w:color w:val="000000" w:themeColor="text1"/>
          <w:sz w:val="24"/>
          <w:szCs w:val="24"/>
        </w:rPr>
        <w:t>ciálne dokumenty podľa kategóri</w:t>
      </w:r>
      <w:r w:rsidR="009E0779" w:rsidRPr="003A367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používateľov, ku ktorým sa v</w:t>
      </w:r>
      <w:r w:rsidR="0099499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ažu nasledovné dĺžky výpožičnej doby:</w:t>
      </w:r>
    </w:p>
    <w:p w:rsidR="00C7394F" w:rsidRDefault="00C7394F" w:rsidP="00C73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94F" w:rsidRDefault="00C7394F" w:rsidP="00C73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94F" w:rsidRDefault="00C7394F" w:rsidP="00C73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94F" w:rsidRPr="00C7394F" w:rsidRDefault="00C7394F" w:rsidP="00C73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C64" w:rsidRPr="00505820" w:rsidRDefault="00B81C64" w:rsidP="00B81C6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81C64" w:rsidTr="00F64BE1">
        <w:tc>
          <w:tcPr>
            <w:tcW w:w="2303" w:type="dxa"/>
          </w:tcPr>
          <w:p w:rsidR="00B81C64" w:rsidRPr="00994998" w:rsidRDefault="00B81C64" w:rsidP="004F6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9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Oddelenie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81C64" w:rsidRPr="00994998" w:rsidRDefault="00B81C64" w:rsidP="004F6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998">
              <w:rPr>
                <w:rFonts w:ascii="Times New Roman" w:hAnsi="Times New Roman" w:cs="Times New Roman"/>
                <w:b/>
                <w:sz w:val="28"/>
                <w:szCs w:val="28"/>
              </w:rPr>
              <w:t>Druh dokumentu</w:t>
            </w:r>
          </w:p>
        </w:tc>
        <w:tc>
          <w:tcPr>
            <w:tcW w:w="2303" w:type="dxa"/>
          </w:tcPr>
          <w:p w:rsidR="00B81C64" w:rsidRPr="00994998" w:rsidRDefault="00B81C64" w:rsidP="004F6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998">
              <w:rPr>
                <w:rFonts w:ascii="Times New Roman" w:hAnsi="Times New Roman" w:cs="Times New Roman"/>
                <w:b/>
                <w:sz w:val="28"/>
                <w:szCs w:val="28"/>
              </w:rPr>
              <w:t>Kategória</w:t>
            </w:r>
          </w:p>
        </w:tc>
        <w:tc>
          <w:tcPr>
            <w:tcW w:w="2303" w:type="dxa"/>
          </w:tcPr>
          <w:p w:rsidR="00B81C64" w:rsidRPr="00994998" w:rsidRDefault="00B81C64" w:rsidP="004F6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998">
              <w:rPr>
                <w:rFonts w:ascii="Times New Roman" w:hAnsi="Times New Roman" w:cs="Times New Roman"/>
                <w:b/>
                <w:sz w:val="28"/>
                <w:szCs w:val="28"/>
              </w:rPr>
              <w:t>Výpožičná doba</w:t>
            </w:r>
          </w:p>
        </w:tc>
      </w:tr>
      <w:tr w:rsidR="00F64BE1" w:rsidTr="00C7394F">
        <w:tc>
          <w:tcPr>
            <w:tcW w:w="2303" w:type="dxa"/>
            <w:vMerge w:val="restart"/>
            <w:vAlign w:val="center"/>
          </w:tcPr>
          <w:p w:rsidR="00F64BE1" w:rsidRPr="00994998" w:rsidRDefault="00F64BE1" w:rsidP="00C73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998">
              <w:rPr>
                <w:rFonts w:ascii="Times New Roman" w:hAnsi="Times New Roman" w:cs="Times New Roman"/>
                <w:b/>
                <w:sz w:val="28"/>
                <w:szCs w:val="28"/>
              </w:rPr>
              <w:t>Knižnica</w:t>
            </w:r>
          </w:p>
        </w:tc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:rsidR="00F64BE1" w:rsidRPr="00994998" w:rsidRDefault="00F64BE1" w:rsidP="00F6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Študijná a odborná literatúra</w:t>
            </w:r>
          </w:p>
        </w:tc>
        <w:tc>
          <w:tcPr>
            <w:tcW w:w="2303" w:type="dxa"/>
          </w:tcPr>
          <w:p w:rsidR="00F64BE1" w:rsidRPr="00F64BE1" w:rsidRDefault="00F64BE1" w:rsidP="004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03" w:type="dxa"/>
          </w:tcPr>
          <w:p w:rsidR="00F64BE1" w:rsidRPr="00F64BE1" w:rsidRDefault="00F64BE1" w:rsidP="004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E1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dní</w:t>
            </w:r>
          </w:p>
        </w:tc>
      </w:tr>
      <w:tr w:rsidR="00F64BE1" w:rsidTr="00F64BE1">
        <w:tc>
          <w:tcPr>
            <w:tcW w:w="2303" w:type="dxa"/>
            <w:vMerge/>
          </w:tcPr>
          <w:p w:rsidR="00F64BE1" w:rsidRPr="00994998" w:rsidRDefault="00F64BE1" w:rsidP="004F6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F64BE1" w:rsidRPr="00994998" w:rsidRDefault="00F64BE1" w:rsidP="004F6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F64BE1" w:rsidRPr="009E0779" w:rsidRDefault="009E0779" w:rsidP="004F64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3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F64BE1" w:rsidRPr="00F64BE1" w:rsidRDefault="00F64BE1" w:rsidP="004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dní</w:t>
            </w:r>
          </w:p>
        </w:tc>
      </w:tr>
      <w:tr w:rsidR="00F64BE1" w:rsidTr="00F64BE1">
        <w:tc>
          <w:tcPr>
            <w:tcW w:w="2303" w:type="dxa"/>
            <w:vMerge/>
            <w:textDirection w:val="btLr"/>
            <w:vAlign w:val="center"/>
          </w:tcPr>
          <w:p w:rsidR="00F64BE1" w:rsidRPr="00994998" w:rsidRDefault="00F64BE1" w:rsidP="004F6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F64BE1" w:rsidRDefault="00F64BE1" w:rsidP="003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4BE1" w:rsidRPr="009E0779" w:rsidRDefault="00F64BE1" w:rsidP="004F64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00, 01, 02, 05</w:t>
            </w:r>
            <w:r w:rsidR="009E0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0779" w:rsidRPr="003A3679">
              <w:rPr>
                <w:rFonts w:ascii="Times New Roman" w:hAnsi="Times New Roman" w:cs="Times New Roman"/>
                <w:sz w:val="24"/>
                <w:szCs w:val="24"/>
              </w:rPr>
              <w:t>06, 08</w:t>
            </w:r>
          </w:p>
        </w:tc>
        <w:tc>
          <w:tcPr>
            <w:tcW w:w="2303" w:type="dxa"/>
          </w:tcPr>
          <w:p w:rsidR="00F64BE1" w:rsidRDefault="00F64BE1" w:rsidP="00F6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dní</w:t>
            </w:r>
          </w:p>
        </w:tc>
      </w:tr>
      <w:tr w:rsidR="00F64BE1" w:rsidTr="00F64BE1">
        <w:tc>
          <w:tcPr>
            <w:tcW w:w="2303" w:type="dxa"/>
            <w:vMerge/>
          </w:tcPr>
          <w:p w:rsidR="00F64BE1" w:rsidRDefault="00F64BE1" w:rsidP="00B8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</w:tcPr>
          <w:p w:rsidR="00F64BE1" w:rsidRDefault="00F64BE1" w:rsidP="003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Špeciálne dokumenty – </w:t>
            </w:r>
            <w:r w:rsidRPr="004F6428">
              <w:rPr>
                <w:rFonts w:ascii="Times New Roman" w:hAnsi="Times New Roman" w:cs="Times New Roman"/>
                <w:b/>
                <w:sz w:val="24"/>
                <w:szCs w:val="24"/>
              </w:rPr>
              <w:t>JMG, Mapy, DVD, Videokazety</w:t>
            </w:r>
          </w:p>
        </w:tc>
        <w:tc>
          <w:tcPr>
            <w:tcW w:w="2303" w:type="dxa"/>
          </w:tcPr>
          <w:p w:rsidR="00F64BE1" w:rsidRDefault="00F64BE1" w:rsidP="004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03" w:type="dxa"/>
          </w:tcPr>
          <w:p w:rsidR="00F64BE1" w:rsidRDefault="00F64BE1" w:rsidP="004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 dní</w:t>
            </w:r>
          </w:p>
        </w:tc>
      </w:tr>
      <w:tr w:rsidR="00F64BE1" w:rsidTr="00B81C64">
        <w:tc>
          <w:tcPr>
            <w:tcW w:w="2303" w:type="dxa"/>
            <w:vMerge/>
          </w:tcPr>
          <w:p w:rsidR="00F64BE1" w:rsidRDefault="00F64BE1" w:rsidP="00B8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F64BE1" w:rsidRDefault="00F64BE1" w:rsidP="003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4BE1" w:rsidRPr="009E0779" w:rsidRDefault="009E0779" w:rsidP="004F64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3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F64BE1" w:rsidRDefault="00F64BE1" w:rsidP="004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dní</w:t>
            </w:r>
          </w:p>
        </w:tc>
      </w:tr>
      <w:tr w:rsidR="00F64BE1" w:rsidTr="004F6428">
        <w:trPr>
          <w:trHeight w:val="316"/>
        </w:trPr>
        <w:tc>
          <w:tcPr>
            <w:tcW w:w="2303" w:type="dxa"/>
            <w:vMerge/>
          </w:tcPr>
          <w:p w:rsidR="00F64BE1" w:rsidRDefault="00F64BE1" w:rsidP="00B8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F64BE1" w:rsidRDefault="00F64BE1" w:rsidP="00B8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4BE1" w:rsidRDefault="00F64BE1" w:rsidP="004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00, 01, 02, 05</w:t>
            </w:r>
            <w:r w:rsidR="009E0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0779" w:rsidRPr="003A3679">
              <w:rPr>
                <w:rFonts w:ascii="Times New Roman" w:hAnsi="Times New Roman" w:cs="Times New Roman"/>
                <w:sz w:val="24"/>
                <w:szCs w:val="24"/>
              </w:rPr>
              <w:t>06, 08</w:t>
            </w:r>
          </w:p>
        </w:tc>
        <w:tc>
          <w:tcPr>
            <w:tcW w:w="2303" w:type="dxa"/>
          </w:tcPr>
          <w:p w:rsidR="00F64BE1" w:rsidRDefault="00F64BE1" w:rsidP="004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dní</w:t>
            </w:r>
          </w:p>
        </w:tc>
      </w:tr>
      <w:tr w:rsidR="00BB18DD" w:rsidTr="00242F45">
        <w:trPr>
          <w:trHeight w:val="623"/>
        </w:trPr>
        <w:tc>
          <w:tcPr>
            <w:tcW w:w="2303" w:type="dxa"/>
            <w:vMerge w:val="restart"/>
            <w:vAlign w:val="center"/>
          </w:tcPr>
          <w:p w:rsidR="00BB18DD" w:rsidRPr="00994998" w:rsidRDefault="00BB18DD" w:rsidP="00242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998">
              <w:rPr>
                <w:rFonts w:ascii="Times New Roman" w:hAnsi="Times New Roman" w:cs="Times New Roman"/>
                <w:b/>
                <w:sz w:val="28"/>
                <w:szCs w:val="28"/>
              </w:rPr>
              <w:t>Študovňa</w:t>
            </w:r>
          </w:p>
        </w:tc>
        <w:tc>
          <w:tcPr>
            <w:tcW w:w="2303" w:type="dxa"/>
          </w:tcPr>
          <w:p w:rsidR="00BB18DD" w:rsidRDefault="00BB18DD" w:rsidP="0024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Študijná a odborná literatúra</w:t>
            </w:r>
          </w:p>
        </w:tc>
        <w:tc>
          <w:tcPr>
            <w:tcW w:w="2303" w:type="dxa"/>
          </w:tcPr>
          <w:p w:rsidR="00BB18DD" w:rsidRDefault="00BB18DD" w:rsidP="009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00, 01, 02, 03, 05, 06, 07, 08</w:t>
            </w:r>
          </w:p>
        </w:tc>
        <w:tc>
          <w:tcPr>
            <w:tcW w:w="2303" w:type="dxa"/>
          </w:tcPr>
          <w:p w:rsidR="00BB18DD" w:rsidRDefault="00BB18DD" w:rsidP="009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Prezenčne</w:t>
            </w:r>
          </w:p>
        </w:tc>
      </w:tr>
      <w:tr w:rsidR="00BB18DD" w:rsidTr="00BB18DD">
        <w:trPr>
          <w:trHeight w:val="622"/>
        </w:trPr>
        <w:tc>
          <w:tcPr>
            <w:tcW w:w="2303" w:type="dxa"/>
            <w:vMerge/>
          </w:tcPr>
          <w:p w:rsidR="00BB18DD" w:rsidRDefault="00BB18DD" w:rsidP="00B8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18DD" w:rsidRDefault="00BB18DD" w:rsidP="003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Záverečné a kvalifikačné práce</w:t>
            </w:r>
          </w:p>
        </w:tc>
        <w:tc>
          <w:tcPr>
            <w:tcW w:w="2303" w:type="dxa"/>
          </w:tcPr>
          <w:p w:rsidR="00BB18DD" w:rsidRDefault="00BB18DD" w:rsidP="009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00, 01, 02, 03, 05, 06, 07, 08</w:t>
            </w:r>
          </w:p>
        </w:tc>
        <w:tc>
          <w:tcPr>
            <w:tcW w:w="2303" w:type="dxa"/>
          </w:tcPr>
          <w:p w:rsidR="00BB18DD" w:rsidRDefault="00BB18DD" w:rsidP="009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Prezenčne</w:t>
            </w:r>
          </w:p>
        </w:tc>
      </w:tr>
      <w:tr w:rsidR="00BB18DD" w:rsidTr="00BB18DD">
        <w:trPr>
          <w:trHeight w:val="567"/>
        </w:trPr>
        <w:tc>
          <w:tcPr>
            <w:tcW w:w="2303" w:type="dxa"/>
            <w:vMerge/>
          </w:tcPr>
          <w:p w:rsidR="00BB18DD" w:rsidRDefault="00BB18DD" w:rsidP="00B8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18DD" w:rsidRDefault="00BB18DD" w:rsidP="0038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Periodiká</w:t>
            </w:r>
          </w:p>
        </w:tc>
        <w:tc>
          <w:tcPr>
            <w:tcW w:w="2303" w:type="dxa"/>
          </w:tcPr>
          <w:p w:rsidR="00BB18DD" w:rsidRDefault="00BB18DD" w:rsidP="009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00, 01, 02, 03, 05, 06, 07, 08</w:t>
            </w:r>
          </w:p>
        </w:tc>
        <w:tc>
          <w:tcPr>
            <w:tcW w:w="2303" w:type="dxa"/>
          </w:tcPr>
          <w:p w:rsidR="00BB18DD" w:rsidRDefault="00BB18DD" w:rsidP="009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Prezenčne</w:t>
            </w:r>
          </w:p>
        </w:tc>
      </w:tr>
    </w:tbl>
    <w:p w:rsidR="00B81C64" w:rsidRDefault="00B81C64" w:rsidP="00B81C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27D2" w:rsidRPr="00CF27D2" w:rsidRDefault="00CF27D2" w:rsidP="00B81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7D2" w:rsidRPr="003A3679" w:rsidRDefault="00CF27D2" w:rsidP="00CF27D2">
      <w:pPr>
        <w:pStyle w:val="Odsekzoznamu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679">
        <w:rPr>
          <w:rFonts w:ascii="Times New Roman" w:hAnsi="Times New Roman" w:cs="Times New Roman"/>
          <w:sz w:val="24"/>
          <w:szCs w:val="24"/>
        </w:rPr>
        <w:t>Používateľ je povinný pri vypožičiavaní dokumentu podpísať doklad o vypožičanom dokumente, ktorý eviduje univerzitná knižnica.</w:t>
      </w:r>
    </w:p>
    <w:p w:rsidR="00994998" w:rsidRDefault="00994998" w:rsidP="00CF27D2">
      <w:pPr>
        <w:pStyle w:val="Odsekzoznamu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Používateľ je za dokument zodpovedný po celú dobu výpožičky.</w:t>
      </w:r>
    </w:p>
    <w:p w:rsidR="00994998" w:rsidRPr="00ED209F" w:rsidRDefault="00994998" w:rsidP="00CF27D2">
      <w:pPr>
        <w:pStyle w:val="Odsekzoznamu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Používateľ v kategórii 00, 01, 02, 05, </w:t>
      </w:r>
      <w:r w:rsidRPr="003A3679">
        <w:rPr>
          <w:rFonts w:ascii="Times New Roman" w:hAnsi="Times New Roman" w:cs="Times New Roman"/>
          <w:sz w:val="24"/>
          <w:szCs w:val="24"/>
        </w:rPr>
        <w:t xml:space="preserve">06, 08 </w:t>
      </w:r>
      <w:r w:rsidR="00ED209F">
        <w:rPr>
          <w:rFonts w:ascii="Times New Roman" w:hAnsi="Times New Roman" w:cs="Times New Roman"/>
          <w:sz w:val="24"/>
          <w:szCs w:val="24"/>
        </w:rPr>
        <w:t xml:space="preserve">si môže vypožičané dokumenty predĺžiť </w:t>
      </w:r>
      <w:r w:rsidR="00ED209F" w:rsidRPr="003A3679">
        <w:rPr>
          <w:rFonts w:ascii="Times New Roman" w:hAnsi="Times New Roman" w:cs="Times New Roman"/>
          <w:sz w:val="24"/>
          <w:szCs w:val="24"/>
        </w:rPr>
        <w:t xml:space="preserve">4 </w:t>
      </w:r>
      <w:r w:rsidR="00ED209F">
        <w:rPr>
          <w:rFonts w:ascii="Times New Roman" w:hAnsi="Times New Roman" w:cs="Times New Roman"/>
          <w:color w:val="000000" w:themeColor="text1"/>
          <w:sz w:val="24"/>
          <w:szCs w:val="24"/>
        </w:rPr>
        <w:t>krát o mesiac, ak nie je dokument rezervovaný iným používateľom. Pri vrátení dokumentu dostane každý používateľ potvrdenie o vrátení.</w:t>
      </w:r>
    </w:p>
    <w:p w:rsidR="00ED209F" w:rsidRPr="00ED209F" w:rsidRDefault="00ED209F" w:rsidP="00CF27D2">
      <w:pPr>
        <w:pStyle w:val="Odsekzoznamu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 čitateľ nedodrží stanovený termín vrátenia dokumentu</w:t>
      </w:r>
      <w:r w:rsidR="00BB18DD" w:rsidRPr="003A3679">
        <w:rPr>
          <w:rFonts w:ascii="Times New Roman" w:hAnsi="Times New Roman" w:cs="Times New Roman"/>
          <w:sz w:val="24"/>
          <w:szCs w:val="24"/>
        </w:rPr>
        <w:t>,</w:t>
      </w:r>
      <w:r w:rsidRPr="003A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zaplatí poplatok za oneskorené vrátenie a to aj v prípade, </w:t>
      </w:r>
      <w:r w:rsidR="003A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mu nebola upomienka doručená.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Výška poplatkov je uvedená v Cenníku poplatkov a služieb Univerzitnej knižnice Trnavskej univerzity, ktorý ako príloha č. 1 tvorí neoddeliteľnú súčasť tohto knižničného a výpožičného poriadku.</w:t>
      </w:r>
    </w:p>
    <w:p w:rsidR="00ED209F" w:rsidRPr="00B075AF" w:rsidRDefault="00ED209F" w:rsidP="00CF27D2">
      <w:pPr>
        <w:pStyle w:val="Odsekzoznamu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prípade, ak ani po riaditeľskej upomienke podľa prílohy č. 1 používateľ vy</w:t>
      </w:r>
      <w:r w:rsidR="00380DC0">
        <w:rPr>
          <w:rFonts w:ascii="Times New Roman" w:hAnsi="Times New Roman" w:cs="Times New Roman"/>
          <w:color w:val="000000" w:themeColor="text1"/>
          <w:sz w:val="24"/>
          <w:szCs w:val="24"/>
        </w:rPr>
        <w:t>požičaný dokument nevráti, vymáha sa jeho vrátenie súdnou cestou. Používateľ je povinný uhradiť univerzitnej knižnici náklady, ktoré vznikli v súvislosti s písaním a doručovaním upomienok, upomínaním a vymáhaním nevrátených dokumentov a poplatkov za ich nevrátenie, resp. oneskorené vrátenie.</w:t>
      </w:r>
    </w:p>
    <w:p w:rsidR="00B075AF" w:rsidRDefault="00B075AF" w:rsidP="00B0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5AF" w:rsidRDefault="00C010BF" w:rsidP="00B07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1</w:t>
      </w:r>
      <w:r w:rsidR="006842E0">
        <w:rPr>
          <w:rFonts w:ascii="Times New Roman" w:hAnsi="Times New Roman" w:cs="Times New Roman"/>
          <w:b/>
          <w:sz w:val="28"/>
          <w:szCs w:val="28"/>
        </w:rPr>
        <w:t>2</w:t>
      </w:r>
      <w:r w:rsidR="00B075AF">
        <w:rPr>
          <w:rFonts w:ascii="Times New Roman" w:hAnsi="Times New Roman" w:cs="Times New Roman"/>
          <w:b/>
          <w:sz w:val="28"/>
          <w:szCs w:val="28"/>
        </w:rPr>
        <w:t xml:space="preserve"> Rezervácie</w:t>
      </w:r>
    </w:p>
    <w:p w:rsidR="00B075AF" w:rsidRDefault="00B075AF" w:rsidP="00B07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AF" w:rsidRDefault="00B075AF" w:rsidP="00B075AF">
      <w:pPr>
        <w:pStyle w:val="Odsekzoznamu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Používateľ si môže požičané dokumenty rezervovať.</w:t>
      </w:r>
    </w:p>
    <w:p w:rsidR="00B075AF" w:rsidRDefault="00B075AF" w:rsidP="00B075AF">
      <w:pPr>
        <w:pStyle w:val="Odsekzoznamu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Rezervácia trvá 31 dní. Ak sa v danej lehote dokument nevráti, rezervácia sa automaticky ruší. V prípade záujmu je potrebné ju obnoviť.</w:t>
      </w:r>
    </w:p>
    <w:p w:rsidR="00B075AF" w:rsidRDefault="00B075AF" w:rsidP="00B075AF">
      <w:pPr>
        <w:pStyle w:val="Odsekzoznamu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Univerzitná knižnica prostredníctvom elektronickej pošty upovedomí používateľa o pripravenosti dokumentu.</w:t>
      </w:r>
    </w:p>
    <w:p w:rsidR="00B075AF" w:rsidRPr="00B075AF" w:rsidRDefault="00B075AF" w:rsidP="00B075AF">
      <w:pPr>
        <w:pStyle w:val="Odsekzoznamu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si používateľ dokumenty neprevezme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9434E1">
        <w:rPr>
          <w:rFonts w:ascii="Times New Roman" w:hAnsi="Times New Roman" w:cs="Times New Roman"/>
          <w:sz w:val="24"/>
          <w:szCs w:val="24"/>
        </w:rPr>
        <w:t xml:space="preserve">pracovných dní </w:t>
      </w:r>
      <w:r w:rsidR="000D4D3F">
        <w:rPr>
          <w:rFonts w:ascii="Times New Roman" w:hAnsi="Times New Roman" w:cs="Times New Roman"/>
          <w:color w:val="000000" w:themeColor="text1"/>
          <w:sz w:val="24"/>
          <w:szCs w:val="24"/>
        </w:rPr>
        <w:t>od odoslania správy o rezerváci</w:t>
      </w:r>
      <w:r w:rsidR="000D4D3F" w:rsidRPr="009434E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rezervácia sa zruší.</w:t>
      </w:r>
    </w:p>
    <w:p w:rsidR="00CF27D2" w:rsidRDefault="00CF27D2" w:rsidP="00B0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4F" w:rsidRDefault="00C7394F" w:rsidP="00B07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4F" w:rsidRDefault="00C7394F" w:rsidP="00B07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AF" w:rsidRDefault="00C010BF" w:rsidP="00B07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Čl. 1</w:t>
      </w:r>
      <w:r w:rsidR="006842E0">
        <w:rPr>
          <w:rFonts w:ascii="Times New Roman" w:hAnsi="Times New Roman" w:cs="Times New Roman"/>
          <w:b/>
          <w:sz w:val="28"/>
          <w:szCs w:val="28"/>
        </w:rPr>
        <w:t>3</w:t>
      </w:r>
      <w:r w:rsidR="00B075AF">
        <w:rPr>
          <w:rFonts w:ascii="Times New Roman" w:hAnsi="Times New Roman" w:cs="Times New Roman"/>
          <w:b/>
          <w:sz w:val="28"/>
          <w:szCs w:val="28"/>
        </w:rPr>
        <w:t xml:space="preserve"> Poškodenie a strata dokumentov</w:t>
      </w:r>
    </w:p>
    <w:p w:rsidR="00B075AF" w:rsidRDefault="00B075AF" w:rsidP="00B07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5AF" w:rsidRDefault="002C0801" w:rsidP="002C0801">
      <w:pPr>
        <w:pStyle w:val="Odsekzoznamu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Používateľ je povinný:</w:t>
      </w:r>
    </w:p>
    <w:p w:rsidR="002C0801" w:rsidRDefault="002C0801" w:rsidP="00242F45">
      <w:pPr>
        <w:pStyle w:val="Odsekzoznamu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chrániť vypožičané dokumenty pred poškodením alebo stratou</w:t>
      </w:r>
    </w:p>
    <w:p w:rsidR="002C0801" w:rsidRDefault="002C0801" w:rsidP="00242F45">
      <w:pPr>
        <w:pStyle w:val="Odsekzoznamu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požičiavaní dokument prezrieť a všetky chyby nahlásiť zamestnancom univerzitnej knižnice</w:t>
      </w:r>
    </w:p>
    <w:p w:rsidR="002C0801" w:rsidRDefault="002C0801" w:rsidP="00242F45">
      <w:pPr>
        <w:pStyle w:val="Odsekzoznamu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vrátiť dokument v takom stave ako ho prevzal</w:t>
      </w:r>
    </w:p>
    <w:p w:rsidR="002C0801" w:rsidRDefault="00242F45" w:rsidP="002C0801">
      <w:pPr>
        <w:pStyle w:val="Odsekzoznamu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Používateľ je povinný </w:t>
      </w:r>
      <w:r w:rsidR="002C0801">
        <w:rPr>
          <w:rFonts w:ascii="Times New Roman" w:hAnsi="Times New Roman" w:cs="Times New Roman"/>
          <w:sz w:val="24"/>
          <w:szCs w:val="24"/>
        </w:rPr>
        <w:t>oznámiť univerzitnej knižnici poškodenie alebo stratu dokumentu a</w:t>
      </w:r>
      <w:r>
        <w:rPr>
          <w:rFonts w:ascii="Times New Roman" w:hAnsi="Times New Roman" w:cs="Times New Roman"/>
          <w:sz w:val="24"/>
          <w:szCs w:val="24"/>
        </w:rPr>
        <w:t> nahradiť všetky škody a možné pokuty,  ktoré týmto vznikli. Náhradu musí používateľ zabezpečiť v zmysle príslušných ustanovení Občianskeho zákonníka v dohodnutej lehote, ktorá nesmie byť dlhšia ako jeden mesiac od nahlásenia udalosti.</w:t>
      </w:r>
    </w:p>
    <w:p w:rsidR="002C0801" w:rsidRDefault="002C0801" w:rsidP="002C0801">
      <w:pPr>
        <w:pStyle w:val="Odsekzoznamu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používateľ dokument stratí je povinný ho nahradiť. O spôsobe náhrady rozhoduje správa univerzitnej knižnice podľa nasledovných priorít a týmito formami: </w:t>
      </w:r>
    </w:p>
    <w:p w:rsidR="002C0801" w:rsidRDefault="002C0801" w:rsidP="00242F45">
      <w:pPr>
        <w:pStyle w:val="Odsekzoznamu"/>
        <w:numPr>
          <w:ilvl w:val="0"/>
          <w:numId w:val="4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zaobstaranie toho istého diela rovnakého, alebo novšieho vydania, vo </w:t>
      </w:r>
      <w:r w:rsidRPr="002C0801">
        <w:rPr>
          <w:rFonts w:ascii="Times New Roman" w:hAnsi="Times New Roman" w:cs="Times New Roman"/>
          <w:sz w:val="24"/>
          <w:szCs w:val="24"/>
        </w:rPr>
        <w:t>väzbe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0801">
        <w:rPr>
          <w:rFonts w:ascii="Times New Roman" w:hAnsi="Times New Roman" w:cs="Times New Roman"/>
          <w:sz w:val="24"/>
          <w:szCs w:val="24"/>
        </w:rPr>
        <w:t>rovnakej kvality</w:t>
      </w:r>
      <w:r w:rsidRPr="002C08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0801" w:rsidRPr="002C0801" w:rsidRDefault="002C0801" w:rsidP="00242F45">
      <w:pPr>
        <w:pStyle w:val="Odsekzoznamu"/>
        <w:numPr>
          <w:ilvl w:val="0"/>
          <w:numId w:val="4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zaobstaranie obsahovo príbuzného diela na základe dohody so správou univerzitnej knižnice</w:t>
      </w:r>
    </w:p>
    <w:p w:rsidR="002C0801" w:rsidRPr="00242F45" w:rsidRDefault="002C0801" w:rsidP="00242F45">
      <w:pPr>
        <w:pStyle w:val="Odsekzoznamu"/>
        <w:numPr>
          <w:ilvl w:val="0"/>
          <w:numId w:val="4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fotokópia diela v pevnej väzbe</w:t>
      </w:r>
    </w:p>
    <w:p w:rsidR="00FF688B" w:rsidRDefault="00FF688B" w:rsidP="002C0801">
      <w:pPr>
        <w:pStyle w:val="Odsekzoznamu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univerzitná knižnica s používateľom nedohodne, o náhrade škody rozhodne príslušný súd.</w:t>
      </w:r>
    </w:p>
    <w:p w:rsidR="00FF688B" w:rsidRDefault="00FF688B" w:rsidP="002C0801">
      <w:pPr>
        <w:pStyle w:val="Odsekzoznamu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vyriešenia spôsobu náhrady a uhradenia všetkých poplatkov má univerzitná knižnica právo pozastaviť používateľovi poskytovanie všetkých služieb.</w:t>
      </w:r>
    </w:p>
    <w:p w:rsidR="001C43E9" w:rsidRDefault="001C43E9" w:rsidP="001C4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E9" w:rsidRDefault="00C010BF" w:rsidP="001C4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1</w:t>
      </w:r>
      <w:r w:rsidR="006842E0">
        <w:rPr>
          <w:rFonts w:ascii="Times New Roman" w:hAnsi="Times New Roman" w:cs="Times New Roman"/>
          <w:b/>
          <w:sz w:val="28"/>
          <w:szCs w:val="28"/>
        </w:rPr>
        <w:t>4</w:t>
      </w:r>
      <w:r w:rsidR="001C43E9">
        <w:rPr>
          <w:rFonts w:ascii="Times New Roman" w:hAnsi="Times New Roman" w:cs="Times New Roman"/>
          <w:b/>
          <w:sz w:val="28"/>
          <w:szCs w:val="28"/>
        </w:rPr>
        <w:t xml:space="preserve"> Poriadok študovn</w:t>
      </w:r>
      <w:r w:rsidR="001C43E9" w:rsidRPr="009434E1">
        <w:rPr>
          <w:rFonts w:ascii="Times New Roman" w:hAnsi="Times New Roman" w:cs="Times New Roman"/>
          <w:b/>
          <w:sz w:val="28"/>
          <w:szCs w:val="28"/>
        </w:rPr>
        <w:t>e</w:t>
      </w:r>
    </w:p>
    <w:p w:rsidR="001C43E9" w:rsidRDefault="001C43E9" w:rsidP="001C4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3E9" w:rsidRDefault="001C43E9" w:rsidP="001C43E9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Priestory študovne sú určené na prezenčné štúdium dokumentov.</w:t>
      </w:r>
    </w:p>
    <w:p w:rsidR="001C43E9" w:rsidRDefault="001C43E9" w:rsidP="001C43E9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Používatelia sú povinní odložiť kabáty, vetrovky, kabelky, tašky a ruksaky do šatne.</w:t>
      </w:r>
    </w:p>
    <w:p w:rsidR="001C43E9" w:rsidRDefault="001C43E9" w:rsidP="001C43E9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Používatelia sú povinní zachovávať v študovni ticho a nevyrušovať ostatných, vypnúť mobilné telefóny a dodržiavať poriadok a čistotu.</w:t>
      </w:r>
    </w:p>
    <w:p w:rsidR="001C43E9" w:rsidRDefault="00537285" w:rsidP="001C43E9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zakázané nosiť jedlo do študovne.</w:t>
      </w:r>
    </w:p>
    <w:p w:rsidR="00537285" w:rsidRDefault="00537285" w:rsidP="001C43E9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používateľ má pri sebe vlastnú literatúru musí to nahlásiť zamestnancom študovne.</w:t>
      </w:r>
    </w:p>
    <w:p w:rsidR="00537285" w:rsidRDefault="00537285" w:rsidP="001C43E9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odchode zo študovne sú povinní používatelia vrátiť všetky požičané dokumenty zamestnancom študovne.</w:t>
      </w:r>
    </w:p>
    <w:p w:rsidR="00537285" w:rsidRDefault="00537285" w:rsidP="001C43E9">
      <w:pPr>
        <w:pStyle w:val="Odsekzoznamu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Niektoré dokumenty zo študovne</w:t>
      </w:r>
      <w:r w:rsidR="00CF27D2">
        <w:rPr>
          <w:rFonts w:ascii="Times New Roman" w:hAnsi="Times New Roman" w:cs="Times New Roman"/>
          <w:sz w:val="24"/>
          <w:szCs w:val="24"/>
        </w:rPr>
        <w:t xml:space="preserve"> </w:t>
      </w:r>
      <w:r w:rsidR="00CF27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F27D2" w:rsidRPr="009434E1">
        <w:rPr>
          <w:rFonts w:ascii="Times New Roman" w:hAnsi="Times New Roman" w:cs="Times New Roman"/>
          <w:sz w:val="24"/>
          <w:szCs w:val="24"/>
        </w:rPr>
        <w:t>nie záverečné práce</w:t>
      </w:r>
      <w:r w:rsidR="00CF27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je možné požičať podľa dohody aj na krátkodobú absenčnú výpožičku.</w:t>
      </w:r>
    </w:p>
    <w:p w:rsidR="00CF27D2" w:rsidRDefault="00CF27D2" w:rsidP="00537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285" w:rsidRDefault="00537285" w:rsidP="0005390B">
      <w:pPr>
        <w:pStyle w:val="Odsekzoznamu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Záverečné ustanovenie</w:t>
      </w:r>
    </w:p>
    <w:p w:rsidR="00537285" w:rsidRDefault="00537285" w:rsidP="005372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285" w:rsidRDefault="00537285" w:rsidP="00537285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knižničný a výpožičný poriadok upravuje vzájomné vzťahy univerzitnej knižnice a jej používateľov</w:t>
      </w:r>
      <w:r w:rsidR="006842E0">
        <w:rPr>
          <w:rFonts w:ascii="Times New Roman" w:hAnsi="Times New Roman" w:cs="Times New Roman"/>
          <w:sz w:val="24"/>
          <w:szCs w:val="24"/>
        </w:rPr>
        <w:t xml:space="preserve"> ako aj vzájomné vzťahy univerzitnej knižnice a knižnično-informačných pracovísk.</w:t>
      </w:r>
    </w:p>
    <w:p w:rsidR="00537285" w:rsidRDefault="00260154" w:rsidP="00537285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Výnimky</w:t>
      </w:r>
      <w:r w:rsidR="00537285">
        <w:rPr>
          <w:rFonts w:ascii="Times New Roman" w:hAnsi="Times New Roman" w:cs="Times New Roman"/>
          <w:sz w:val="24"/>
          <w:szCs w:val="24"/>
        </w:rPr>
        <w:t xml:space="preserve"> z knižničného poriadku môže udeliť riaditeľka univerzitnej knižnice.</w:t>
      </w:r>
    </w:p>
    <w:p w:rsidR="00537285" w:rsidRDefault="00537285" w:rsidP="00537285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KIP sa riadia vlastnými knižničnými a výpožičnými poriadkami, ktoré musia byť v súlade s knižničným poriadkom univerzitnej knižnice.</w:t>
      </w:r>
    </w:p>
    <w:p w:rsidR="00537285" w:rsidRDefault="00537285" w:rsidP="00537285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Návrhy, pripomienky a sťažnosti ku knižničnému poriadku a službám knižnice je možné podávať ústne alebo písomne zamestnancom univerzitnej knižnice.</w:t>
      </w:r>
    </w:p>
    <w:p w:rsidR="00537285" w:rsidRDefault="00537285" w:rsidP="00537285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knižničný poriadok je možné meniť a dopĺňať písomnými dodatkami.</w:t>
      </w:r>
    </w:p>
    <w:p w:rsidR="00537285" w:rsidRPr="00B94903" w:rsidRDefault="00537285" w:rsidP="00537285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vzťahy, bližšie neupravené v tomto knižničnom a výpožičnom poriadku sa riadia príslušnými</w:t>
      </w:r>
      <w:r w:rsidR="00B94903">
        <w:rPr>
          <w:rFonts w:ascii="Times New Roman" w:hAnsi="Times New Roman" w:cs="Times New Roman"/>
          <w:sz w:val="24"/>
          <w:szCs w:val="24"/>
        </w:rPr>
        <w:t xml:space="preserve"> ustanoveniami zákona č. 183/2000 Z. z. o knižniciach, o doplnení zákona Slovenskej národnej rady č. 27/1987 Zb. o štátnej pamiatkovej starostlivosti a o zmene a doplnení zákona č. 68/1997 Z. z. o Matici slovenskej v znení neskorších predpisov, zákona č. 131/2002 Z. z. o vysokých školách a o zmene a doplnení niektorých zákonov v znení neskorších predpisov a súvisiacimi všeobecn</w:t>
      </w:r>
      <w:r w:rsidR="00C74BDC">
        <w:rPr>
          <w:rFonts w:ascii="Times New Roman" w:hAnsi="Times New Roman" w:cs="Times New Roman"/>
          <w:sz w:val="24"/>
          <w:szCs w:val="24"/>
        </w:rPr>
        <w:t>e záväznými právnymi predpismi.</w:t>
      </w:r>
    </w:p>
    <w:p w:rsidR="00B94903" w:rsidRDefault="00B94903" w:rsidP="00537285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knižničný poriadok nadobúda platnosť a účinnosť dňom jeho podpisu rektorom Trnavskej univerzity v Trnave.</w:t>
      </w:r>
    </w:p>
    <w:p w:rsidR="00B94903" w:rsidRDefault="00B94903" w:rsidP="00537285">
      <w:pPr>
        <w:pStyle w:val="Odsekzoznamu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sa knižničný a výpožičný poriadok zo dňa 3. 12. 2007</w:t>
      </w:r>
    </w:p>
    <w:p w:rsidR="00B94903" w:rsidRDefault="00B94903" w:rsidP="00B94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903" w:rsidRDefault="00B94903" w:rsidP="00B94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903" w:rsidRDefault="00B94903" w:rsidP="00B94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903" w:rsidRPr="00B94903" w:rsidRDefault="00B94903" w:rsidP="00B9490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849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Trnave</w:t>
      </w:r>
      <w:r w:rsidR="00084943">
        <w:rPr>
          <w:rFonts w:ascii="Times New Roman" w:hAnsi="Times New Roman" w:cs="Times New Roman"/>
          <w:sz w:val="24"/>
          <w:szCs w:val="24"/>
        </w:rPr>
        <w:t xml:space="preserve"> 20. januára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2E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84943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Pr="00B94903">
        <w:rPr>
          <w:rFonts w:ascii="Times New Roman" w:hAnsi="Times New Roman" w:cs="Times New Roman"/>
          <w:sz w:val="24"/>
          <w:szCs w:val="24"/>
        </w:rPr>
        <w:t xml:space="preserve">prof. doc. JUDr. Marek </w:t>
      </w:r>
      <w:proofErr w:type="spellStart"/>
      <w:r w:rsidRPr="00B94903">
        <w:rPr>
          <w:rFonts w:ascii="Times New Roman" w:hAnsi="Times New Roman" w:cs="Times New Roman"/>
          <w:sz w:val="24"/>
          <w:szCs w:val="24"/>
        </w:rPr>
        <w:t>Šmid</w:t>
      </w:r>
      <w:proofErr w:type="spellEnd"/>
      <w:r w:rsidRPr="00B94903">
        <w:rPr>
          <w:rFonts w:ascii="Times New Roman" w:hAnsi="Times New Roman" w:cs="Times New Roman"/>
          <w:sz w:val="24"/>
          <w:szCs w:val="24"/>
        </w:rPr>
        <w:t>, PhD.</w:t>
      </w:r>
    </w:p>
    <w:p w:rsidR="00B94903" w:rsidRDefault="00B94903" w:rsidP="00B949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rektor Trnavskej univerzity v Trnave</w:t>
      </w:r>
    </w:p>
    <w:p w:rsidR="00CF27D2" w:rsidRDefault="00CF27D2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398" w:rsidRDefault="00043398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398" w:rsidRDefault="00043398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398" w:rsidRDefault="00043398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398" w:rsidRDefault="00043398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E1" w:rsidRDefault="009434E1" w:rsidP="00B949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154" w:rsidRDefault="00B94903" w:rsidP="004711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B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Príloha č. 1</w:t>
      </w:r>
      <w:r w:rsidR="00260154">
        <w:rPr>
          <w:rFonts w:ascii="Times New Roman" w:hAnsi="Times New Roman" w:cs="Times New Roman"/>
          <w:b/>
          <w:sz w:val="36"/>
          <w:szCs w:val="36"/>
        </w:rPr>
        <w:t>– Cenník poplatkov a služieb Univerzitnej knižnice Trnavskej univerzity v</w:t>
      </w:r>
      <w:r w:rsidR="00471196">
        <w:rPr>
          <w:rFonts w:ascii="Times New Roman" w:hAnsi="Times New Roman" w:cs="Times New Roman"/>
          <w:b/>
          <w:sz w:val="36"/>
          <w:szCs w:val="36"/>
        </w:rPr>
        <w:t> </w:t>
      </w:r>
      <w:r w:rsidR="00260154">
        <w:rPr>
          <w:rFonts w:ascii="Times New Roman" w:hAnsi="Times New Roman" w:cs="Times New Roman"/>
          <w:b/>
          <w:sz w:val="36"/>
          <w:szCs w:val="36"/>
        </w:rPr>
        <w:t>Trnave</w:t>
      </w:r>
    </w:p>
    <w:p w:rsidR="00471196" w:rsidRDefault="00471196" w:rsidP="00471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E1" w:rsidRDefault="009434E1" w:rsidP="00471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E1" w:rsidRPr="00A81099" w:rsidRDefault="009434E1" w:rsidP="00471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5"/>
        <w:gridCol w:w="2258"/>
        <w:gridCol w:w="2234"/>
        <w:gridCol w:w="2161"/>
      </w:tblGrid>
      <w:tr w:rsidR="00C010BF" w:rsidTr="00471196">
        <w:tc>
          <w:tcPr>
            <w:tcW w:w="26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Predmet</w:t>
            </w:r>
          </w:p>
        </w:tc>
        <w:tc>
          <w:tcPr>
            <w:tcW w:w="22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Kategória používateľa</w:t>
            </w:r>
          </w:p>
        </w:tc>
        <w:tc>
          <w:tcPr>
            <w:tcW w:w="223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Poplatok (v eur</w:t>
            </w:r>
            <w:r w:rsidRPr="009434E1">
              <w:rPr>
                <w:rFonts w:ascii="Times New Roman" w:hAnsi="Times New Roman" w:cs="Times New Roman"/>
                <w:b/>
                <w:sz w:val="28"/>
                <w:szCs w:val="28"/>
              </w:rPr>
              <w:t>ách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6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Vysvetlivky </w:t>
            </w:r>
          </w:p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 – denná forma štúdia inej VŠ</w:t>
            </w:r>
          </w:p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 – denná forma štúdia TU</w:t>
            </w:r>
          </w:p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 – externá forma štúdia TU</w:t>
            </w:r>
          </w:p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 – zamestnanci TU</w:t>
            </w:r>
          </w:p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 – ostatné</w:t>
            </w:r>
          </w:p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06 – </w:t>
            </w:r>
            <w:r w:rsidR="00D011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študenti stredných škôl</w:t>
            </w:r>
          </w:p>
          <w:p w:rsidR="00D0111D" w:rsidRDefault="00D0111D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 – doktorandi</w:t>
            </w:r>
          </w:p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 – držitelia preukazu ZŤP, dôchodcovia</w:t>
            </w:r>
          </w:p>
        </w:tc>
      </w:tr>
      <w:tr w:rsidR="00C010BF" w:rsidTr="00D0111D">
        <w:tc>
          <w:tcPr>
            <w:tcW w:w="26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Registrácia</w:t>
            </w:r>
            <w:r w:rsidR="004711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používateľa</w:t>
            </w:r>
          </w:p>
        </w:tc>
        <w:tc>
          <w:tcPr>
            <w:tcW w:w="225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C010BF" w:rsidRPr="00645EBC" w:rsidRDefault="00471196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D01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0111D" w:rsidRPr="009434E1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2234" w:type="dxa"/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00, 02, 05, 06</w:t>
            </w:r>
          </w:p>
        </w:tc>
        <w:tc>
          <w:tcPr>
            <w:tcW w:w="2234" w:type="dxa"/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234" w:type="dxa"/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Obnova registrácie ročne</w:t>
            </w: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00, 02, 05, 06</w:t>
            </w:r>
          </w:p>
        </w:tc>
        <w:tc>
          <w:tcPr>
            <w:tcW w:w="2234" w:type="dxa"/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234" w:type="dxa"/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Vyhotovenie duplikátu</w:t>
            </w: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všetky</w:t>
            </w:r>
          </w:p>
        </w:tc>
        <w:tc>
          <w:tcPr>
            <w:tcW w:w="2234" w:type="dxa"/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3, 32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Jednorazová prezenčná výpožička bez registrácie</w:t>
            </w: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0, 50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Oznámenie o upomienke SMS</w:t>
            </w: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všetky</w:t>
            </w:r>
          </w:p>
        </w:tc>
        <w:tc>
          <w:tcPr>
            <w:tcW w:w="2234" w:type="dxa"/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0, 05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10BF" w:rsidTr="00D0111D">
        <w:tc>
          <w:tcPr>
            <w:tcW w:w="26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010BF" w:rsidRDefault="00C010BF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Oznámenie o upomienke poštou</w:t>
            </w:r>
          </w:p>
        </w:tc>
        <w:tc>
          <w:tcPr>
            <w:tcW w:w="225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všetky</w:t>
            </w:r>
          </w:p>
        </w:tc>
        <w:tc>
          <w:tcPr>
            <w:tcW w:w="2234" w:type="dxa"/>
            <w:tcBorders>
              <w:bottom w:val="thinThickSmallGap" w:sz="24" w:space="0" w:color="auto"/>
            </w:tcBorders>
            <w:vAlign w:val="center"/>
          </w:tcPr>
          <w:p w:rsidR="00C010BF" w:rsidRPr="00645EBC" w:rsidRDefault="00C010BF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10BF" w:rsidRDefault="00C010BF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60154" w:rsidTr="00D0111D">
        <w:tc>
          <w:tcPr>
            <w:tcW w:w="26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0154" w:rsidRDefault="00260154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Poplatky za oneskorené vrátenie</w:t>
            </w:r>
          </w:p>
        </w:tc>
        <w:tc>
          <w:tcPr>
            <w:tcW w:w="225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60154" w:rsidRPr="00645EBC" w:rsidRDefault="00260154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60154" w:rsidRPr="00645EBC" w:rsidRDefault="00260154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0154" w:rsidRDefault="0005390B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Čas plynutia upomienky</w:t>
            </w:r>
          </w:p>
        </w:tc>
      </w:tr>
      <w:tr w:rsidR="00260154" w:rsidTr="00D0111D">
        <w:tc>
          <w:tcPr>
            <w:tcW w:w="263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0154" w:rsidRPr="00260154" w:rsidRDefault="00260154" w:rsidP="00D0111D">
            <w:pPr>
              <w:pStyle w:val="Odsekzoznamu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upomienka</w:t>
            </w:r>
          </w:p>
        </w:tc>
        <w:tc>
          <w:tcPr>
            <w:tcW w:w="225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60154" w:rsidRPr="00645EBC" w:rsidRDefault="0005390B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00, 01, 02, 05, 06, 08</w:t>
            </w:r>
          </w:p>
        </w:tc>
        <w:tc>
          <w:tcPr>
            <w:tcW w:w="223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0154" w:rsidRPr="00645EBC" w:rsidRDefault="00645EBC" w:rsidP="00D01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60154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kalendárne dni od uplynutia výpožičnej doby</w:t>
            </w:r>
          </w:p>
        </w:tc>
      </w:tr>
      <w:tr w:rsidR="00260154" w:rsidTr="00241D2F">
        <w:tc>
          <w:tcPr>
            <w:tcW w:w="263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0154" w:rsidRPr="00260154" w:rsidRDefault="00260154" w:rsidP="00A81099">
            <w:pPr>
              <w:pStyle w:val="Odsekzoznamu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upomienka</w:t>
            </w:r>
          </w:p>
        </w:tc>
        <w:tc>
          <w:tcPr>
            <w:tcW w:w="225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60154" w:rsidRPr="00645EBC" w:rsidRDefault="0005390B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00, 01, 02, 05, 06, 08</w:t>
            </w:r>
          </w:p>
        </w:tc>
        <w:tc>
          <w:tcPr>
            <w:tcW w:w="223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0154" w:rsidRPr="00D0111D" w:rsidRDefault="009D320A" w:rsidP="0024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2B6F7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denný poplatok za titul</w:t>
            </w:r>
          </w:p>
        </w:tc>
        <w:tc>
          <w:tcPr>
            <w:tcW w:w="216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60154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 kalendárnych dní od uplynutia výpožičnej doby</w:t>
            </w:r>
          </w:p>
        </w:tc>
      </w:tr>
      <w:tr w:rsidR="00260154" w:rsidTr="00241D2F">
        <w:tc>
          <w:tcPr>
            <w:tcW w:w="26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9298B" w:rsidRPr="0099298B" w:rsidRDefault="0099298B" w:rsidP="00A81099">
            <w:pPr>
              <w:pStyle w:val="Odsekzoznamu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upomienka</w:t>
            </w:r>
          </w:p>
        </w:tc>
        <w:tc>
          <w:tcPr>
            <w:tcW w:w="225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60154" w:rsidRPr="00645EBC" w:rsidRDefault="0005390B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00, 01, 02, 05, 06, 08</w:t>
            </w:r>
          </w:p>
        </w:tc>
        <w:tc>
          <w:tcPr>
            <w:tcW w:w="223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60154" w:rsidRPr="00645EBC" w:rsidRDefault="00645EBC" w:rsidP="0024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  <w:r w:rsidR="002B6F7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9D320A">
              <w:rPr>
                <w:rFonts w:ascii="Times New Roman" w:hAnsi="Times New Roman" w:cs="Times New Roman"/>
                <w:sz w:val="24"/>
                <w:szCs w:val="24"/>
              </w:rPr>
              <w:t xml:space="preserve"> + 0,03</w:t>
            </w:r>
            <w:r w:rsidR="002B6F7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9D320A">
              <w:rPr>
                <w:rFonts w:ascii="Times New Roman" w:hAnsi="Times New Roman" w:cs="Times New Roman"/>
                <w:sz w:val="24"/>
                <w:szCs w:val="24"/>
              </w:rPr>
              <w:t xml:space="preserve"> denný poplatok za titul</w:t>
            </w:r>
          </w:p>
        </w:tc>
        <w:tc>
          <w:tcPr>
            <w:tcW w:w="21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0154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 kalendárnych dní od uplynutia výpožičnej doby</w:t>
            </w:r>
          </w:p>
        </w:tc>
      </w:tr>
      <w:tr w:rsidR="00260154" w:rsidTr="00241D2F">
        <w:tc>
          <w:tcPr>
            <w:tcW w:w="26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9298B" w:rsidRPr="0099298B" w:rsidRDefault="0099298B" w:rsidP="00A81099">
            <w:pPr>
              <w:pStyle w:val="Odsekzoznamu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upomienka</w:t>
            </w:r>
          </w:p>
        </w:tc>
        <w:tc>
          <w:tcPr>
            <w:tcW w:w="2258" w:type="dxa"/>
            <w:tcBorders>
              <w:left w:val="thinThickSmallGap" w:sz="24" w:space="0" w:color="auto"/>
            </w:tcBorders>
            <w:vAlign w:val="center"/>
          </w:tcPr>
          <w:p w:rsidR="00260154" w:rsidRPr="00645EBC" w:rsidRDefault="0005390B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00, 01, 02, 05, 06, 08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vAlign w:val="center"/>
          </w:tcPr>
          <w:p w:rsidR="00260154" w:rsidRPr="00645EBC" w:rsidRDefault="00645EBC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4,98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  <w:r w:rsidR="009D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20A">
              <w:rPr>
                <w:rFonts w:ascii="Times New Roman" w:hAnsi="Times New Roman" w:cs="Times New Roman"/>
                <w:sz w:val="24"/>
                <w:szCs w:val="24"/>
              </w:rPr>
              <w:t>+ 0,03</w:t>
            </w:r>
            <w:r w:rsidR="002B6F7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9D320A">
              <w:rPr>
                <w:rFonts w:ascii="Times New Roman" w:hAnsi="Times New Roman" w:cs="Times New Roman"/>
                <w:sz w:val="24"/>
                <w:szCs w:val="24"/>
              </w:rPr>
              <w:t xml:space="preserve"> denný poplatok za titul</w:t>
            </w:r>
          </w:p>
        </w:tc>
        <w:tc>
          <w:tcPr>
            <w:tcW w:w="21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0154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111 kalendárnych dní od uplynutia výpožičnej doby</w:t>
            </w:r>
          </w:p>
        </w:tc>
      </w:tr>
      <w:tr w:rsidR="00260154" w:rsidTr="00241D2F">
        <w:tc>
          <w:tcPr>
            <w:tcW w:w="26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0154" w:rsidRPr="0099298B" w:rsidRDefault="0099298B" w:rsidP="00D0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Riaditeľská upomienka</w:t>
            </w:r>
          </w:p>
        </w:tc>
        <w:tc>
          <w:tcPr>
            <w:tcW w:w="225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60154" w:rsidRPr="00645EBC" w:rsidRDefault="00645EBC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00, 01, 02, 05, 06, 08</w:t>
            </w:r>
          </w:p>
        </w:tc>
        <w:tc>
          <w:tcPr>
            <w:tcW w:w="223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0154" w:rsidRPr="00645EBC" w:rsidRDefault="00645EBC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6,64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  <w:r w:rsidR="009D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20A">
              <w:rPr>
                <w:rFonts w:ascii="Times New Roman" w:hAnsi="Times New Roman" w:cs="Times New Roman"/>
                <w:sz w:val="24"/>
                <w:szCs w:val="24"/>
              </w:rPr>
              <w:t>+ 0,03</w:t>
            </w:r>
            <w:r w:rsidR="002B6F7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9D320A">
              <w:rPr>
                <w:rFonts w:ascii="Times New Roman" w:hAnsi="Times New Roman" w:cs="Times New Roman"/>
                <w:sz w:val="24"/>
                <w:szCs w:val="24"/>
              </w:rPr>
              <w:t xml:space="preserve"> denný poplatok za titul</w:t>
            </w:r>
          </w:p>
        </w:tc>
        <w:tc>
          <w:tcPr>
            <w:tcW w:w="21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0154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142 kalendárnych dní od uplynutia výpožičnej doby</w:t>
            </w:r>
          </w:p>
        </w:tc>
      </w:tr>
      <w:tr w:rsidR="00260154" w:rsidTr="00241D2F">
        <w:tc>
          <w:tcPr>
            <w:tcW w:w="26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0154" w:rsidRPr="0099298B" w:rsidRDefault="0099298B" w:rsidP="00D0111D">
            <w:pPr>
              <w:pStyle w:val="Odsekzoznamu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upomienka za krátkodobú prezenčnú výpožičku</w:t>
            </w:r>
          </w:p>
        </w:tc>
        <w:tc>
          <w:tcPr>
            <w:tcW w:w="225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60154" w:rsidRPr="00645EBC" w:rsidRDefault="00645EBC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00, 01, 02, 05, 06, 08</w:t>
            </w:r>
          </w:p>
        </w:tc>
        <w:tc>
          <w:tcPr>
            <w:tcW w:w="223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60154" w:rsidRPr="00645EBC" w:rsidRDefault="00645EBC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1,66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0154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Nasledujúci deň po dohodnutom termíne vrátenia</w:t>
            </w:r>
          </w:p>
        </w:tc>
      </w:tr>
      <w:tr w:rsidR="00260154" w:rsidTr="00241D2F">
        <w:tc>
          <w:tcPr>
            <w:tcW w:w="26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0154" w:rsidRPr="0099298B" w:rsidRDefault="0099298B" w:rsidP="00D0111D">
            <w:pPr>
              <w:pStyle w:val="Odsekzoznamu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upomienka za krátkodobú prezenčnú výpožičku</w:t>
            </w:r>
          </w:p>
        </w:tc>
        <w:tc>
          <w:tcPr>
            <w:tcW w:w="225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60154" w:rsidRPr="00645EBC" w:rsidRDefault="00645EBC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00, 01, 02, 05, 06, 08</w:t>
            </w:r>
          </w:p>
        </w:tc>
        <w:tc>
          <w:tcPr>
            <w:tcW w:w="223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0154" w:rsidRPr="00645EBC" w:rsidRDefault="00645EBC" w:rsidP="00241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3,32</w:t>
            </w:r>
            <w:r w:rsidR="002B6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21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0154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Týždeň po dohodnutom termíne vrátenia</w:t>
            </w:r>
          </w:p>
        </w:tc>
      </w:tr>
      <w:tr w:rsidR="00645EBC" w:rsidTr="00471196">
        <w:tc>
          <w:tcPr>
            <w:tcW w:w="26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45EBC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Služby MVS, MMVS</w:t>
            </w:r>
          </w:p>
        </w:tc>
        <w:tc>
          <w:tcPr>
            <w:tcW w:w="665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45EBC" w:rsidRDefault="00645EBC" w:rsidP="002601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Výšku poplatkov stanovuje sprostredkujúca knižnica</w:t>
            </w:r>
          </w:p>
        </w:tc>
      </w:tr>
    </w:tbl>
    <w:p w:rsidR="00A81099" w:rsidRDefault="00A81099" w:rsidP="00645EB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154" w:rsidRPr="009C4B6C" w:rsidRDefault="00645EBC" w:rsidP="00645EB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C4B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Ku všetkým upomienkam sa pripočíta aj denný poplatok 0,03€ za nevrátený titul po uplynutí výpožičného času.</w:t>
      </w:r>
    </w:p>
    <w:p w:rsidR="00645EBC" w:rsidRDefault="00645EBC" w:rsidP="00645EB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EBC" w:rsidRDefault="00645EBC" w:rsidP="00A810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099" w:rsidRDefault="00A81099" w:rsidP="00A810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BE1" w:rsidRDefault="00A81099" w:rsidP="00BF3F0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4B6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4B6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4B6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4B6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4B6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64BE1" w:rsidRPr="00F64BE1" w:rsidRDefault="00F64BE1" w:rsidP="00F64B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4BE1" w:rsidRPr="00F64BE1" w:rsidSect="0019052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9D" w:rsidRDefault="001E2D9D" w:rsidP="00190529">
      <w:pPr>
        <w:spacing w:after="0" w:line="240" w:lineRule="auto"/>
      </w:pPr>
      <w:r>
        <w:separator/>
      </w:r>
    </w:p>
  </w:endnote>
  <w:endnote w:type="continuationSeparator" w:id="0">
    <w:p w:rsidR="001E2D9D" w:rsidRDefault="001E2D9D" w:rsidP="0019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347"/>
      <w:docPartObj>
        <w:docPartGallery w:val="Page Numbers (Bottom of Page)"/>
        <w:docPartUnique/>
      </w:docPartObj>
    </w:sdtPr>
    <w:sdtEndPr/>
    <w:sdtContent>
      <w:p w:rsidR="000163C8" w:rsidRDefault="000163C8">
        <w:pPr>
          <w:pStyle w:val="Pta"/>
          <w:jc w:val="center"/>
        </w:pPr>
        <w:r w:rsidRPr="00190529">
          <w:rPr>
            <w:rFonts w:ascii="Times New Roman" w:hAnsi="Times New Roman" w:cs="Times New Roman"/>
          </w:rPr>
          <w:fldChar w:fldCharType="begin"/>
        </w:r>
        <w:r w:rsidRPr="00190529">
          <w:rPr>
            <w:rFonts w:ascii="Times New Roman" w:hAnsi="Times New Roman" w:cs="Times New Roman"/>
          </w:rPr>
          <w:instrText xml:space="preserve"> PAGE   \* MERGEFORMAT </w:instrText>
        </w:r>
        <w:r w:rsidRPr="00190529">
          <w:rPr>
            <w:rFonts w:ascii="Times New Roman" w:hAnsi="Times New Roman" w:cs="Times New Roman"/>
          </w:rPr>
          <w:fldChar w:fldCharType="separate"/>
        </w:r>
        <w:r w:rsidR="00084943">
          <w:rPr>
            <w:rFonts w:ascii="Times New Roman" w:hAnsi="Times New Roman" w:cs="Times New Roman"/>
            <w:noProof/>
          </w:rPr>
          <w:t>10</w:t>
        </w:r>
        <w:r w:rsidRPr="00190529">
          <w:rPr>
            <w:rFonts w:ascii="Times New Roman" w:hAnsi="Times New Roman" w:cs="Times New Roman"/>
          </w:rPr>
          <w:fldChar w:fldCharType="end"/>
        </w:r>
      </w:p>
    </w:sdtContent>
  </w:sdt>
  <w:p w:rsidR="000163C8" w:rsidRDefault="000163C8" w:rsidP="0019052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9D" w:rsidRDefault="001E2D9D" w:rsidP="00190529">
      <w:pPr>
        <w:spacing w:after="0" w:line="240" w:lineRule="auto"/>
      </w:pPr>
      <w:r>
        <w:separator/>
      </w:r>
    </w:p>
  </w:footnote>
  <w:footnote w:type="continuationSeparator" w:id="0">
    <w:p w:rsidR="001E2D9D" w:rsidRDefault="001E2D9D" w:rsidP="0019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1F5"/>
    <w:multiLevelType w:val="hybridMultilevel"/>
    <w:tmpl w:val="EC563200"/>
    <w:lvl w:ilvl="0" w:tplc="CFBC1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886"/>
    <w:multiLevelType w:val="hybridMultilevel"/>
    <w:tmpl w:val="E618A95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B14412"/>
    <w:multiLevelType w:val="hybridMultilevel"/>
    <w:tmpl w:val="D82A49E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203C"/>
    <w:multiLevelType w:val="hybridMultilevel"/>
    <w:tmpl w:val="87F8A9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524198"/>
    <w:multiLevelType w:val="hybridMultilevel"/>
    <w:tmpl w:val="24645658"/>
    <w:lvl w:ilvl="0" w:tplc="63F41572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05C5373"/>
    <w:multiLevelType w:val="hybridMultilevel"/>
    <w:tmpl w:val="330224AA"/>
    <w:lvl w:ilvl="0" w:tplc="4F5CF4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9010D"/>
    <w:multiLevelType w:val="hybridMultilevel"/>
    <w:tmpl w:val="0DB685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D014C"/>
    <w:multiLevelType w:val="hybridMultilevel"/>
    <w:tmpl w:val="C00641BA"/>
    <w:lvl w:ilvl="0" w:tplc="4F5CF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9405F"/>
    <w:multiLevelType w:val="multilevel"/>
    <w:tmpl w:val="75D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22054"/>
    <w:multiLevelType w:val="hybridMultilevel"/>
    <w:tmpl w:val="B0A65DB8"/>
    <w:lvl w:ilvl="0" w:tplc="CFBC1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F3001"/>
    <w:multiLevelType w:val="hybridMultilevel"/>
    <w:tmpl w:val="9DFA2C3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3746"/>
    <w:multiLevelType w:val="hybridMultilevel"/>
    <w:tmpl w:val="87901926"/>
    <w:lvl w:ilvl="0" w:tplc="4F2E254E">
      <w:start w:val="1"/>
      <w:numFmt w:val="bullet"/>
      <w:lvlText w:val="#"/>
      <w:lvlJc w:val="left"/>
      <w:pPr>
        <w:ind w:left="144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C1199D"/>
    <w:multiLevelType w:val="hybridMultilevel"/>
    <w:tmpl w:val="A4DAB2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3F0"/>
    <w:multiLevelType w:val="hybridMultilevel"/>
    <w:tmpl w:val="B5225F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B12"/>
    <w:multiLevelType w:val="hybridMultilevel"/>
    <w:tmpl w:val="07F2505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B867A6F"/>
    <w:multiLevelType w:val="hybridMultilevel"/>
    <w:tmpl w:val="B4AA78F4"/>
    <w:lvl w:ilvl="0" w:tplc="CFBC1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16E37"/>
    <w:multiLevelType w:val="hybridMultilevel"/>
    <w:tmpl w:val="785C04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11855"/>
    <w:multiLevelType w:val="hybridMultilevel"/>
    <w:tmpl w:val="84F66226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031BD"/>
    <w:multiLevelType w:val="hybridMultilevel"/>
    <w:tmpl w:val="87B818A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70640"/>
    <w:multiLevelType w:val="hybridMultilevel"/>
    <w:tmpl w:val="05165D08"/>
    <w:lvl w:ilvl="0" w:tplc="826E3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E55C1"/>
    <w:multiLevelType w:val="hybridMultilevel"/>
    <w:tmpl w:val="1012FC2A"/>
    <w:lvl w:ilvl="0" w:tplc="689ED4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8C0AFC"/>
    <w:multiLevelType w:val="hybridMultilevel"/>
    <w:tmpl w:val="203CEF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4179C"/>
    <w:multiLevelType w:val="hybridMultilevel"/>
    <w:tmpl w:val="C5A037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1145D"/>
    <w:multiLevelType w:val="hybridMultilevel"/>
    <w:tmpl w:val="90160E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E11EF"/>
    <w:multiLevelType w:val="hybridMultilevel"/>
    <w:tmpl w:val="4C26D1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686E47"/>
    <w:multiLevelType w:val="hybridMultilevel"/>
    <w:tmpl w:val="E3E45C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6043A"/>
    <w:multiLevelType w:val="hybridMultilevel"/>
    <w:tmpl w:val="E71CE3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8620D"/>
    <w:multiLevelType w:val="hybridMultilevel"/>
    <w:tmpl w:val="A1BAEF7E"/>
    <w:lvl w:ilvl="0" w:tplc="4F5CF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E6F8D"/>
    <w:multiLevelType w:val="hybridMultilevel"/>
    <w:tmpl w:val="BE44BF08"/>
    <w:lvl w:ilvl="0" w:tplc="CF92A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819DF"/>
    <w:multiLevelType w:val="hybridMultilevel"/>
    <w:tmpl w:val="471A1AD0"/>
    <w:lvl w:ilvl="0" w:tplc="1AB05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A0DAA"/>
    <w:multiLevelType w:val="hybridMultilevel"/>
    <w:tmpl w:val="0DA27A14"/>
    <w:lvl w:ilvl="0" w:tplc="CFBC1F2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55184789"/>
    <w:multiLevelType w:val="hybridMultilevel"/>
    <w:tmpl w:val="90160E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52851"/>
    <w:multiLevelType w:val="hybridMultilevel"/>
    <w:tmpl w:val="74DC7D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B7F7E"/>
    <w:multiLevelType w:val="hybridMultilevel"/>
    <w:tmpl w:val="311C683A"/>
    <w:lvl w:ilvl="0" w:tplc="CF2A36E6">
      <w:start w:val="1"/>
      <w:numFmt w:val="bullet"/>
      <w:lvlText w:val="#"/>
      <w:lvlJc w:val="left"/>
      <w:pPr>
        <w:ind w:left="1440" w:hanging="360"/>
      </w:pPr>
      <w:rPr>
        <w:rFonts w:ascii="Verdana" w:hAnsi="Verdana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8365A3"/>
    <w:multiLevelType w:val="hybridMultilevel"/>
    <w:tmpl w:val="F23A55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E78C4"/>
    <w:multiLevelType w:val="hybridMultilevel"/>
    <w:tmpl w:val="78E44FD6"/>
    <w:lvl w:ilvl="0" w:tplc="4F2E254E">
      <w:start w:val="1"/>
      <w:numFmt w:val="bullet"/>
      <w:lvlText w:val="#"/>
      <w:lvlJc w:val="left"/>
      <w:pPr>
        <w:ind w:left="180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B420056"/>
    <w:multiLevelType w:val="hybridMultilevel"/>
    <w:tmpl w:val="76F4DDE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06CCC"/>
    <w:multiLevelType w:val="hybridMultilevel"/>
    <w:tmpl w:val="5A90E0C4"/>
    <w:lvl w:ilvl="0" w:tplc="4F2E254E">
      <w:start w:val="1"/>
      <w:numFmt w:val="bullet"/>
      <w:lvlText w:val="#"/>
      <w:lvlJc w:val="left"/>
      <w:pPr>
        <w:ind w:left="144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316FA5"/>
    <w:multiLevelType w:val="hybridMultilevel"/>
    <w:tmpl w:val="DA00D780"/>
    <w:lvl w:ilvl="0" w:tplc="4F2E254E">
      <w:start w:val="1"/>
      <w:numFmt w:val="bullet"/>
      <w:lvlText w:val="#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C0EE7"/>
    <w:multiLevelType w:val="hybridMultilevel"/>
    <w:tmpl w:val="B0A8D298"/>
    <w:lvl w:ilvl="0" w:tplc="4F2E254E">
      <w:start w:val="1"/>
      <w:numFmt w:val="bullet"/>
      <w:lvlText w:val="#"/>
      <w:lvlJc w:val="left"/>
      <w:pPr>
        <w:ind w:left="180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7204E1D"/>
    <w:multiLevelType w:val="hybridMultilevel"/>
    <w:tmpl w:val="D632F358"/>
    <w:lvl w:ilvl="0" w:tplc="4F2E254E">
      <w:start w:val="1"/>
      <w:numFmt w:val="bullet"/>
      <w:lvlText w:val="#"/>
      <w:lvlJc w:val="left"/>
      <w:pPr>
        <w:ind w:left="765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C1A3775"/>
    <w:multiLevelType w:val="hybridMultilevel"/>
    <w:tmpl w:val="1976349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0"/>
  </w:num>
  <w:num w:numId="4">
    <w:abstractNumId w:val="19"/>
  </w:num>
  <w:num w:numId="5">
    <w:abstractNumId w:val="7"/>
  </w:num>
  <w:num w:numId="6">
    <w:abstractNumId w:val="5"/>
  </w:num>
  <w:num w:numId="7">
    <w:abstractNumId w:val="27"/>
  </w:num>
  <w:num w:numId="8">
    <w:abstractNumId w:val="18"/>
  </w:num>
  <w:num w:numId="9">
    <w:abstractNumId w:val="4"/>
  </w:num>
  <w:num w:numId="10">
    <w:abstractNumId w:val="39"/>
  </w:num>
  <w:num w:numId="11">
    <w:abstractNumId w:val="40"/>
  </w:num>
  <w:num w:numId="12">
    <w:abstractNumId w:val="35"/>
  </w:num>
  <w:num w:numId="13">
    <w:abstractNumId w:val="34"/>
  </w:num>
  <w:num w:numId="14">
    <w:abstractNumId w:val="13"/>
  </w:num>
  <w:num w:numId="15">
    <w:abstractNumId w:val="9"/>
  </w:num>
  <w:num w:numId="16">
    <w:abstractNumId w:val="28"/>
  </w:num>
  <w:num w:numId="17">
    <w:abstractNumId w:val="21"/>
  </w:num>
  <w:num w:numId="18">
    <w:abstractNumId w:val="26"/>
  </w:num>
  <w:num w:numId="19">
    <w:abstractNumId w:val="10"/>
  </w:num>
  <w:num w:numId="20">
    <w:abstractNumId w:val="11"/>
  </w:num>
  <w:num w:numId="21">
    <w:abstractNumId w:val="23"/>
  </w:num>
  <w:num w:numId="22">
    <w:abstractNumId w:val="25"/>
  </w:num>
  <w:num w:numId="23">
    <w:abstractNumId w:val="22"/>
  </w:num>
  <w:num w:numId="24">
    <w:abstractNumId w:val="37"/>
  </w:num>
  <w:num w:numId="25">
    <w:abstractNumId w:val="38"/>
  </w:num>
  <w:num w:numId="26">
    <w:abstractNumId w:val="33"/>
  </w:num>
  <w:num w:numId="27">
    <w:abstractNumId w:val="2"/>
  </w:num>
  <w:num w:numId="28">
    <w:abstractNumId w:val="32"/>
  </w:num>
  <w:num w:numId="29">
    <w:abstractNumId w:val="17"/>
  </w:num>
  <w:num w:numId="30">
    <w:abstractNumId w:val="16"/>
  </w:num>
  <w:num w:numId="31">
    <w:abstractNumId w:val="29"/>
  </w:num>
  <w:num w:numId="32">
    <w:abstractNumId w:val="41"/>
  </w:num>
  <w:num w:numId="33">
    <w:abstractNumId w:val="31"/>
  </w:num>
  <w:num w:numId="34">
    <w:abstractNumId w:val="36"/>
  </w:num>
  <w:num w:numId="35">
    <w:abstractNumId w:val="20"/>
  </w:num>
  <w:num w:numId="36">
    <w:abstractNumId w:val="8"/>
  </w:num>
  <w:num w:numId="37">
    <w:abstractNumId w:val="12"/>
  </w:num>
  <w:num w:numId="38">
    <w:abstractNumId w:val="3"/>
  </w:num>
  <w:num w:numId="39">
    <w:abstractNumId w:val="14"/>
  </w:num>
  <w:num w:numId="40">
    <w:abstractNumId w:val="1"/>
  </w:num>
  <w:num w:numId="41">
    <w:abstractNumId w:val="2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7C"/>
    <w:rsid w:val="00000BBA"/>
    <w:rsid w:val="000163C8"/>
    <w:rsid w:val="00043398"/>
    <w:rsid w:val="0005390B"/>
    <w:rsid w:val="00084943"/>
    <w:rsid w:val="000D4D3F"/>
    <w:rsid w:val="000D713D"/>
    <w:rsid w:val="000E15B2"/>
    <w:rsid w:val="00102A71"/>
    <w:rsid w:val="00110D32"/>
    <w:rsid w:val="00142BAE"/>
    <w:rsid w:val="001525B4"/>
    <w:rsid w:val="00190529"/>
    <w:rsid w:val="00193C7C"/>
    <w:rsid w:val="001C43E9"/>
    <w:rsid w:val="001E0776"/>
    <w:rsid w:val="001E2D9D"/>
    <w:rsid w:val="00241D2F"/>
    <w:rsid w:val="00242F45"/>
    <w:rsid w:val="00260154"/>
    <w:rsid w:val="002955F4"/>
    <w:rsid w:val="002B6F7B"/>
    <w:rsid w:val="002C0801"/>
    <w:rsid w:val="002C7296"/>
    <w:rsid w:val="00345700"/>
    <w:rsid w:val="00380DC0"/>
    <w:rsid w:val="003A3679"/>
    <w:rsid w:val="003E5CB6"/>
    <w:rsid w:val="0045781D"/>
    <w:rsid w:val="00471196"/>
    <w:rsid w:val="0048174B"/>
    <w:rsid w:val="00487E52"/>
    <w:rsid w:val="004A20A0"/>
    <w:rsid w:val="004F6428"/>
    <w:rsid w:val="00505820"/>
    <w:rsid w:val="00514C1C"/>
    <w:rsid w:val="00537285"/>
    <w:rsid w:val="00561D27"/>
    <w:rsid w:val="005630A0"/>
    <w:rsid w:val="0057584B"/>
    <w:rsid w:val="00591CF7"/>
    <w:rsid w:val="005B3B19"/>
    <w:rsid w:val="005D10CD"/>
    <w:rsid w:val="005D7813"/>
    <w:rsid w:val="00645EBC"/>
    <w:rsid w:val="006842E0"/>
    <w:rsid w:val="007A7647"/>
    <w:rsid w:val="007B36D2"/>
    <w:rsid w:val="007B5DE5"/>
    <w:rsid w:val="008100C8"/>
    <w:rsid w:val="00890872"/>
    <w:rsid w:val="00893B80"/>
    <w:rsid w:val="008E7C68"/>
    <w:rsid w:val="009434E1"/>
    <w:rsid w:val="009440E6"/>
    <w:rsid w:val="0099298B"/>
    <w:rsid w:val="00994998"/>
    <w:rsid w:val="0099517E"/>
    <w:rsid w:val="00996911"/>
    <w:rsid w:val="009978A1"/>
    <w:rsid w:val="009C4B6C"/>
    <w:rsid w:val="009D320A"/>
    <w:rsid w:val="009D44EB"/>
    <w:rsid w:val="009E0779"/>
    <w:rsid w:val="00A06292"/>
    <w:rsid w:val="00A23B0B"/>
    <w:rsid w:val="00A407F8"/>
    <w:rsid w:val="00A54677"/>
    <w:rsid w:val="00A81099"/>
    <w:rsid w:val="00B075AF"/>
    <w:rsid w:val="00B26C14"/>
    <w:rsid w:val="00B27AC2"/>
    <w:rsid w:val="00B5245D"/>
    <w:rsid w:val="00B621CE"/>
    <w:rsid w:val="00B62CD5"/>
    <w:rsid w:val="00B81C64"/>
    <w:rsid w:val="00B86426"/>
    <w:rsid w:val="00B94903"/>
    <w:rsid w:val="00B959D3"/>
    <w:rsid w:val="00BB18DD"/>
    <w:rsid w:val="00BE40F5"/>
    <w:rsid w:val="00BF0542"/>
    <w:rsid w:val="00BF3F03"/>
    <w:rsid w:val="00C010BF"/>
    <w:rsid w:val="00C030DB"/>
    <w:rsid w:val="00C0626D"/>
    <w:rsid w:val="00C23730"/>
    <w:rsid w:val="00C7394F"/>
    <w:rsid w:val="00C74BDC"/>
    <w:rsid w:val="00C8667F"/>
    <w:rsid w:val="00C9183B"/>
    <w:rsid w:val="00CA3345"/>
    <w:rsid w:val="00CB5E75"/>
    <w:rsid w:val="00CC0777"/>
    <w:rsid w:val="00CC7098"/>
    <w:rsid w:val="00CF27D2"/>
    <w:rsid w:val="00D0111D"/>
    <w:rsid w:val="00D01D76"/>
    <w:rsid w:val="00D42547"/>
    <w:rsid w:val="00D845B1"/>
    <w:rsid w:val="00DB61CD"/>
    <w:rsid w:val="00DB743B"/>
    <w:rsid w:val="00DD33DB"/>
    <w:rsid w:val="00DD7449"/>
    <w:rsid w:val="00ED0F36"/>
    <w:rsid w:val="00ED209F"/>
    <w:rsid w:val="00F01AD7"/>
    <w:rsid w:val="00F64BE1"/>
    <w:rsid w:val="00FA7B3D"/>
    <w:rsid w:val="00FE1A7D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0542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01AD7"/>
    <w:rPr>
      <w:i/>
      <w:iCs/>
    </w:rPr>
  </w:style>
  <w:style w:type="paragraph" w:styleId="Hlavika">
    <w:name w:val="header"/>
    <w:basedOn w:val="Normlny"/>
    <w:link w:val="HlavikaChar"/>
    <w:uiPriority w:val="99"/>
    <w:semiHidden/>
    <w:unhideWhenUsed/>
    <w:rsid w:val="0019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90529"/>
  </w:style>
  <w:style w:type="paragraph" w:styleId="Pta">
    <w:name w:val="footer"/>
    <w:basedOn w:val="Normlny"/>
    <w:link w:val="PtaChar"/>
    <w:uiPriority w:val="99"/>
    <w:unhideWhenUsed/>
    <w:rsid w:val="0019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0529"/>
  </w:style>
  <w:style w:type="table" w:styleId="Mriekatabuky">
    <w:name w:val="Table Grid"/>
    <w:basedOn w:val="Normlnatabuka"/>
    <w:uiPriority w:val="59"/>
    <w:rsid w:val="00B8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0542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01AD7"/>
    <w:rPr>
      <w:i/>
      <w:iCs/>
    </w:rPr>
  </w:style>
  <w:style w:type="paragraph" w:styleId="Hlavika">
    <w:name w:val="header"/>
    <w:basedOn w:val="Normlny"/>
    <w:link w:val="HlavikaChar"/>
    <w:uiPriority w:val="99"/>
    <w:semiHidden/>
    <w:unhideWhenUsed/>
    <w:rsid w:val="0019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90529"/>
  </w:style>
  <w:style w:type="paragraph" w:styleId="Pta">
    <w:name w:val="footer"/>
    <w:basedOn w:val="Normlny"/>
    <w:link w:val="PtaChar"/>
    <w:uiPriority w:val="99"/>
    <w:unhideWhenUsed/>
    <w:rsid w:val="0019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0529"/>
  </w:style>
  <w:style w:type="table" w:styleId="Mriekatabuky">
    <w:name w:val="Table Grid"/>
    <w:basedOn w:val="Normlnatabuka"/>
    <w:uiPriority w:val="59"/>
    <w:rsid w:val="00B8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BCA87C-98FE-45FC-A3A8-24085893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1102025</cp:lastModifiedBy>
  <cp:revision>5</cp:revision>
  <dcterms:created xsi:type="dcterms:W3CDTF">2014-11-28T13:46:00Z</dcterms:created>
  <dcterms:modified xsi:type="dcterms:W3CDTF">2015-01-21T08:48:00Z</dcterms:modified>
</cp:coreProperties>
</file>