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11147" w14:textId="77777777" w:rsidR="00FF0BF6" w:rsidRDefault="00FF0B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arlow" w:eastAsia="Barlow" w:hAnsi="Barlow" w:cs="Barlow"/>
          <w:b/>
          <w:bCs/>
          <w:color w:val="000000"/>
          <w:sz w:val="26"/>
          <w:szCs w:val="26"/>
        </w:rPr>
      </w:pPr>
    </w:p>
    <w:p w14:paraId="2390BB58" w14:textId="059AB2A7" w:rsidR="00FF0BF6" w:rsidRDefault="00B10F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arlow" w:eastAsia="Barlow" w:hAnsi="Barlow" w:cs="Barlow"/>
          <w:b/>
          <w:bCs/>
          <w:color w:val="000000"/>
          <w:sz w:val="26"/>
          <w:szCs w:val="26"/>
        </w:rPr>
      </w:pPr>
      <w:r>
        <w:rPr>
          <w:rFonts w:ascii="Barlow" w:eastAsia="Barlow" w:hAnsi="Barlow" w:cs="Barlow"/>
          <w:b/>
          <w:bCs/>
          <w:color w:val="000000"/>
          <w:sz w:val="26"/>
          <w:szCs w:val="26"/>
        </w:rPr>
        <w:t>Poplatok za kurz: 60 €, invalidní dôchodcovia a dôchodcovia nad 65 rokov: 5</w:t>
      </w:r>
      <w:r w:rsidR="009E4EA1">
        <w:rPr>
          <w:rFonts w:ascii="Barlow" w:eastAsia="Barlow" w:hAnsi="Barlow" w:cs="Barlow"/>
          <w:b/>
          <w:bCs/>
          <w:color w:val="000000"/>
          <w:sz w:val="26"/>
          <w:szCs w:val="26"/>
        </w:rPr>
        <w:t>0</w:t>
      </w:r>
      <w:r>
        <w:rPr>
          <w:rFonts w:ascii="Barlow" w:eastAsia="Barlow" w:hAnsi="Barlow" w:cs="Barlow"/>
          <w:b/>
          <w:bCs/>
          <w:color w:val="000000"/>
          <w:sz w:val="26"/>
          <w:szCs w:val="26"/>
        </w:rPr>
        <w:t xml:space="preserve"> €</w:t>
      </w:r>
    </w:p>
    <w:p w14:paraId="026FE927" w14:textId="77777777" w:rsidR="00FF0BF6" w:rsidRDefault="00B10F40">
      <w:pPr>
        <w:spacing w:after="0" w:line="360" w:lineRule="auto"/>
        <w:rPr>
          <w:rFonts w:ascii="Barlow" w:eastAsia="Barlow" w:hAnsi="Barlow" w:cs="Barlow"/>
          <w:b/>
          <w:bCs/>
          <w:color w:val="2F5496"/>
          <w:sz w:val="28"/>
          <w:szCs w:val="28"/>
        </w:rPr>
      </w:pPr>
      <w:r>
        <w:rPr>
          <w:rFonts w:ascii="Barlow" w:eastAsia="Barlow" w:hAnsi="Barlow" w:cs="Barlow"/>
          <w:b/>
          <w:bCs/>
          <w:color w:val="2F5496"/>
          <w:sz w:val="28"/>
          <w:szCs w:val="28"/>
        </w:rPr>
        <w:t>Názov: Právna ochrana zvierat a etické aspekty vzťahu človeka a zvieraťa - ako chrániť zvieratá a poznať svoje práva ?</w:t>
      </w:r>
    </w:p>
    <w:p w14:paraId="1A5029E7" w14:textId="77777777" w:rsidR="00FF0BF6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color w:val="000000"/>
        </w:rPr>
      </w:pPr>
      <w:r>
        <w:rPr>
          <w:rFonts w:ascii="Barlow" w:eastAsia="Barlow" w:hAnsi="Barlow" w:cs="Barlow"/>
          <w:b/>
          <w:bCs/>
          <w:color w:val="2F5496"/>
        </w:rPr>
        <w:t>Fakulta</w:t>
      </w:r>
      <w:r>
        <w:rPr>
          <w:rFonts w:ascii="Barlow" w:eastAsia="Barlow" w:hAnsi="Barlow" w:cs="Barlow"/>
          <w:color w:val="000000"/>
        </w:rPr>
        <w:t xml:space="preserve">: Právnická fakulta </w:t>
      </w:r>
    </w:p>
    <w:p w14:paraId="10644742" w14:textId="77777777" w:rsidR="00FF0BF6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b/>
          <w:bCs/>
          <w:color w:val="2F5496"/>
        </w:rPr>
      </w:pPr>
      <w:r>
        <w:rPr>
          <w:rFonts w:ascii="Barlow" w:eastAsia="Barlow" w:hAnsi="Barlow" w:cs="Barlow"/>
          <w:b/>
          <w:bCs/>
          <w:color w:val="2F5496"/>
        </w:rPr>
        <w:t xml:space="preserve">Miesto konania: </w:t>
      </w:r>
      <w:r>
        <w:rPr>
          <w:rFonts w:ascii="Barlow" w:eastAsia="Barlow" w:hAnsi="Barlow" w:cs="Barlow"/>
          <w:color w:val="000000"/>
        </w:rPr>
        <w:t>Právnická fakulta, Kollárova 10, Trnava</w:t>
      </w:r>
      <w:r>
        <w:rPr>
          <w:rFonts w:ascii="Barlow" w:eastAsia="Barlow" w:hAnsi="Barlow" w:cs="Barlow"/>
          <w:b/>
          <w:bCs/>
          <w:color w:val="000000"/>
        </w:rPr>
        <w:t xml:space="preserve"> </w:t>
      </w:r>
    </w:p>
    <w:p w14:paraId="720E6C44" w14:textId="77777777" w:rsidR="00FF0BF6" w:rsidRPr="00C523BF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b/>
          <w:bCs/>
          <w:color w:val="000000"/>
        </w:rPr>
      </w:pPr>
      <w:r>
        <w:rPr>
          <w:rFonts w:ascii="Barlow" w:eastAsia="Barlow" w:hAnsi="Barlow" w:cs="Barlow"/>
          <w:b/>
          <w:bCs/>
          <w:color w:val="2F5496"/>
        </w:rPr>
        <w:t>Predpokladaný čas výučby</w:t>
      </w:r>
      <w:r w:rsidRPr="00C523BF">
        <w:rPr>
          <w:rFonts w:ascii="Barlow" w:eastAsia="Barlow" w:hAnsi="Barlow" w:cs="Barlow"/>
          <w:color w:val="000000"/>
        </w:rPr>
        <w:t xml:space="preserve">: </w:t>
      </w:r>
      <w:r w:rsidRPr="00C523BF">
        <w:rPr>
          <w:rFonts w:ascii="Barlow" w:eastAsia="Barlow" w:hAnsi="Barlow" w:cs="Barlow"/>
          <w:b/>
          <w:bCs/>
          <w:color w:val="000000"/>
        </w:rPr>
        <w:t>utorok 15:30 – 17:00</w:t>
      </w:r>
    </w:p>
    <w:p w14:paraId="2E5C5CDF" w14:textId="77777777" w:rsidR="00FF0BF6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b/>
          <w:bCs/>
          <w:color w:val="000000"/>
        </w:rPr>
      </w:pPr>
      <w:bookmarkStart w:id="0" w:name="_heading=h.z27p3psbnr1s" w:colFirst="0" w:colLast="0"/>
      <w:bookmarkEnd w:id="0"/>
      <w:r>
        <w:rPr>
          <w:rFonts w:ascii="Barlow" w:eastAsia="Barlow" w:hAnsi="Barlow" w:cs="Barlow"/>
          <w:b/>
          <w:bCs/>
          <w:color w:val="2F5496"/>
        </w:rPr>
        <w:t xml:space="preserve">Rozsah vzdelávacieho programu </w:t>
      </w:r>
      <w:r>
        <w:rPr>
          <w:rFonts w:ascii="Barlow" w:eastAsia="Barlow" w:hAnsi="Barlow" w:cs="Barlow"/>
          <w:color w:val="2F5496"/>
        </w:rPr>
        <w:t xml:space="preserve">– </w:t>
      </w:r>
      <w:r>
        <w:rPr>
          <w:rFonts w:ascii="Barlow" w:eastAsia="Barlow" w:hAnsi="Barlow" w:cs="Barlow"/>
          <w:b/>
          <w:bCs/>
          <w:color w:val="000000"/>
        </w:rPr>
        <w:t>jednoročný  vzdelávací program</w:t>
      </w:r>
      <w:r>
        <w:rPr>
          <w:rFonts w:ascii="Barlow" w:eastAsia="Barlow" w:hAnsi="Barlow" w:cs="Barlow"/>
          <w:color w:val="000000"/>
        </w:rPr>
        <w:t xml:space="preserve"> -</w:t>
      </w:r>
      <w:r>
        <w:rPr>
          <w:rFonts w:ascii="Barlow" w:eastAsia="Barlow" w:hAnsi="Barlow" w:cs="Barlow"/>
          <w:b/>
          <w:bCs/>
          <w:color w:val="000000"/>
        </w:rPr>
        <w:t xml:space="preserve">10 prednášok </w:t>
      </w:r>
      <w:r>
        <w:rPr>
          <w:rFonts w:ascii="Barlow" w:eastAsia="Barlow" w:hAnsi="Barlow" w:cs="Barlow"/>
          <w:color w:val="000000"/>
          <w:highlight w:val="yellow"/>
        </w:rPr>
        <w:t>(5 prednášok po 2 vyučovacie hodiny</w:t>
      </w:r>
      <w:r>
        <w:rPr>
          <w:rFonts w:ascii="Barlow" w:eastAsia="Barlow" w:hAnsi="Barlow" w:cs="Barlow"/>
          <w:color w:val="000000"/>
        </w:rPr>
        <w:t xml:space="preserve"> </w:t>
      </w:r>
      <w:r>
        <w:rPr>
          <w:rFonts w:ascii="Barlow" w:eastAsia="Barlow" w:hAnsi="Barlow" w:cs="Barlow"/>
          <w:b/>
          <w:bCs/>
          <w:color w:val="000000"/>
        </w:rPr>
        <w:t>v zimnom semestri</w:t>
      </w:r>
      <w:r>
        <w:rPr>
          <w:rFonts w:ascii="Barlow" w:eastAsia="Barlow" w:hAnsi="Barlow" w:cs="Barlow"/>
          <w:color w:val="000000"/>
        </w:rPr>
        <w:t xml:space="preserve"> a </w:t>
      </w:r>
      <w:r>
        <w:rPr>
          <w:rFonts w:ascii="Barlow" w:eastAsia="Barlow" w:hAnsi="Barlow" w:cs="Barlow"/>
          <w:color w:val="000000"/>
          <w:highlight w:val="yellow"/>
        </w:rPr>
        <w:t>5 prednášok po 2 vyučovacie hodiny</w:t>
      </w:r>
      <w:r>
        <w:rPr>
          <w:rFonts w:ascii="Barlow" w:eastAsia="Barlow" w:hAnsi="Barlow" w:cs="Barlow"/>
          <w:color w:val="000000"/>
        </w:rPr>
        <w:t xml:space="preserve"> </w:t>
      </w:r>
      <w:r>
        <w:rPr>
          <w:rFonts w:ascii="Barlow" w:eastAsia="Barlow" w:hAnsi="Barlow" w:cs="Barlow"/>
          <w:b/>
          <w:bCs/>
          <w:color w:val="000000"/>
        </w:rPr>
        <w:t>v letnom semestri</w:t>
      </w:r>
    </w:p>
    <w:p w14:paraId="2863ADB5" w14:textId="7C0B1840" w:rsidR="00FF0BF6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b/>
          <w:bCs/>
          <w:color w:val="2F5496"/>
        </w:rPr>
      </w:pPr>
      <w:r>
        <w:rPr>
          <w:rFonts w:ascii="Barlow" w:eastAsia="Barlow" w:hAnsi="Barlow" w:cs="Barlow"/>
          <w:b/>
          <w:bCs/>
          <w:color w:val="2F5496"/>
        </w:rPr>
        <w:t xml:space="preserve">Minimálny počet študujúcich: </w:t>
      </w:r>
      <w:r>
        <w:rPr>
          <w:rFonts w:ascii="Barlow" w:eastAsia="Barlow" w:hAnsi="Barlow" w:cs="Barlow"/>
          <w:color w:val="000000"/>
        </w:rPr>
        <w:t>1</w:t>
      </w:r>
      <w:r w:rsidR="00A66A1F">
        <w:rPr>
          <w:rFonts w:ascii="Barlow" w:eastAsia="Barlow" w:hAnsi="Barlow" w:cs="Barlow"/>
          <w:color w:val="000000"/>
        </w:rPr>
        <w:t>5</w:t>
      </w:r>
    </w:p>
    <w:p w14:paraId="130BB24D" w14:textId="77777777" w:rsidR="00FF0BF6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b/>
          <w:bCs/>
          <w:color w:val="2F5496"/>
        </w:rPr>
      </w:pPr>
      <w:r>
        <w:rPr>
          <w:rFonts w:ascii="Barlow" w:eastAsia="Barlow" w:hAnsi="Barlow" w:cs="Barlow"/>
          <w:b/>
          <w:bCs/>
          <w:color w:val="2F5496"/>
        </w:rPr>
        <w:t xml:space="preserve">Maximálny počet študujúcich: </w:t>
      </w:r>
      <w:r>
        <w:rPr>
          <w:rFonts w:ascii="Barlow" w:eastAsia="Barlow" w:hAnsi="Barlow" w:cs="Barlow"/>
          <w:color w:val="000000"/>
        </w:rPr>
        <w:t>40</w:t>
      </w:r>
    </w:p>
    <w:p w14:paraId="42C3FAA1" w14:textId="77777777" w:rsidR="00FF0BF6" w:rsidRDefault="00FF0B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b/>
          <w:bCs/>
          <w:color w:val="35457C"/>
        </w:rPr>
      </w:pPr>
    </w:p>
    <w:p w14:paraId="7372D757" w14:textId="77777777" w:rsidR="00FF0BF6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b/>
          <w:bCs/>
          <w:color w:val="35457C"/>
        </w:rPr>
      </w:pPr>
      <w:r>
        <w:rPr>
          <w:rFonts w:ascii="Barlow" w:eastAsia="Barlow" w:hAnsi="Barlow" w:cs="Barlow"/>
          <w:b/>
          <w:bCs/>
          <w:color w:val="35457C"/>
        </w:rPr>
        <w:t>Cieľ vzdelávania:</w:t>
      </w:r>
    </w:p>
    <w:p w14:paraId="17BC112E" w14:textId="77777777" w:rsidR="00FF0BF6" w:rsidRDefault="00B10F40">
      <w:pPr>
        <w:spacing w:after="240" w:line="240" w:lineRule="auto"/>
        <w:jc w:val="both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Cieľom programu je poskytnúť poslucháčom prehľad o právnom systéme ochrany zvierat na Slovensku, jeho väzbách na európske a medzinárodné právo, ako aj o etických a filozofických otázkach súvisiacich s postavením zvierat v spoločnosti.</w:t>
      </w:r>
    </w:p>
    <w:p w14:paraId="24EBCCD5" w14:textId="77777777" w:rsidR="00FF0BF6" w:rsidRDefault="00B10F40">
      <w:pPr>
        <w:spacing w:before="240" w:after="240" w:line="24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Kurz má interdisciplinárny charakter – prepája občianske, trestné, správne a environmentálne právo s dôrazom na praktické uplatnenie v činnosti orgánov verejnej moci, samosprávy a občianskeho sektora. Účastníci sa oboznámia s tým, ako právna úprava odráža morálne hodnoty spoločnosti, akým spôsobom možno prostredníctvom práva podporovať empatiu a ako predchádzať týraniu zvierat.</w:t>
      </w:r>
    </w:p>
    <w:p w14:paraId="051DC6EC" w14:textId="77777777" w:rsidR="00FF0BF6" w:rsidRDefault="00B10F40">
      <w:pPr>
        <w:spacing w:before="240" w:after="240" w:line="24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Súčasťou programu budú aj témy, ktoré sa môžu dotýkať každého z nás a majú nielen právny, ale aj ľudský rozmer. Spoločne budeme hľadať odpovede napríklad na otázky:</w:t>
      </w:r>
    </w:p>
    <w:p w14:paraId="62650068" w14:textId="77777777" w:rsidR="00FF0BF6" w:rsidRDefault="00B10F40">
      <w:pPr>
        <w:numPr>
          <w:ilvl w:val="0"/>
          <w:numId w:val="11"/>
        </w:numPr>
        <w:spacing w:before="240"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Môže obec zakázať kŕmenie mačiek?</w:t>
      </w:r>
    </w:p>
    <w:p w14:paraId="57CD8A38" w14:textId="77777777" w:rsidR="00FF0BF6" w:rsidRDefault="00B10F40">
      <w:pPr>
        <w:numPr>
          <w:ilvl w:val="0"/>
          <w:numId w:val="11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Kto sa postará o psa, keď ochoriem?</w:t>
      </w:r>
    </w:p>
    <w:p w14:paraId="033C6A87" w14:textId="77777777" w:rsidR="00FF0BF6" w:rsidRDefault="00B10F40">
      <w:pPr>
        <w:numPr>
          <w:ilvl w:val="0"/>
          <w:numId w:val="11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Dá sa potrestať sused za zanedbanie zvieraťa?</w:t>
      </w:r>
    </w:p>
    <w:p w14:paraId="3FCF6AE6" w14:textId="77777777" w:rsidR="00FF0BF6" w:rsidRDefault="00B10F40">
      <w:pPr>
        <w:numPr>
          <w:ilvl w:val="0"/>
          <w:numId w:val="11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Prečo sú niektorí ľudia krutí k zvieratám?</w:t>
      </w:r>
    </w:p>
    <w:p w14:paraId="1344D9B1" w14:textId="77777777" w:rsidR="00FF0BF6" w:rsidRDefault="00B10F40">
      <w:pPr>
        <w:numPr>
          <w:ilvl w:val="0"/>
          <w:numId w:val="11"/>
        </w:numPr>
        <w:spacing w:after="24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Pomáha pes proti samote a osamelosti vo vyššom veku?</w:t>
      </w:r>
    </w:p>
    <w:p w14:paraId="53602781" w14:textId="77777777" w:rsidR="00FF0BF6" w:rsidRDefault="00B10F40">
      <w:pPr>
        <w:spacing w:before="240" w:after="240" w:line="24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Každá prednáška bude vedená tak, aby nezostala len pri teórii, ale dotýkala sa reálnych životných situácií, s ktorými sa môžeme stretnúť my sami, naši blízki alebo naše okolie.</w:t>
      </w:r>
    </w:p>
    <w:p w14:paraId="2AD84F4A" w14:textId="77777777" w:rsidR="00FF0BF6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b/>
          <w:bCs/>
          <w:color w:val="2F5496"/>
        </w:rPr>
      </w:pPr>
      <w:r>
        <w:rPr>
          <w:rFonts w:ascii="Barlow" w:eastAsia="Barlow" w:hAnsi="Barlow" w:cs="Barlow"/>
          <w:b/>
          <w:bCs/>
          <w:color w:val="2F5496"/>
        </w:rPr>
        <w:t xml:space="preserve">Zoznam prednášok/cvičení </w:t>
      </w:r>
    </w:p>
    <w:p w14:paraId="4766920A" w14:textId="77777777" w:rsidR="00FF0BF6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  <w:b/>
          <w:bCs/>
          <w:color w:val="2F5496"/>
        </w:rPr>
      </w:pPr>
      <w:r>
        <w:rPr>
          <w:rFonts w:ascii="Barlow" w:eastAsia="Barlow" w:hAnsi="Barlow" w:cs="Barlow"/>
          <w:b/>
          <w:bCs/>
          <w:color w:val="2F5496"/>
        </w:rPr>
        <w:t>Zimný semester</w:t>
      </w:r>
    </w:p>
    <w:p w14:paraId="44FD6066" w14:textId="77777777" w:rsidR="00FF0BF6" w:rsidRDefault="00B10F40">
      <w:pPr>
        <w:numPr>
          <w:ilvl w:val="0"/>
          <w:numId w:val="12"/>
        </w:numPr>
        <w:spacing w:after="0" w:line="240" w:lineRule="auto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Zvieratá a kvalita života človeka – ich význam pre jednotlivca aj spoločnosť</w:t>
      </w:r>
    </w:p>
    <w:p w14:paraId="47680FEE" w14:textId="77777777" w:rsidR="00FF0BF6" w:rsidRDefault="00B10F40">
      <w:pPr>
        <w:spacing w:after="0" w:line="240" w:lineRule="auto"/>
        <w:ind w:firstLine="850"/>
        <w:rPr>
          <w:rFonts w:ascii="Barlow" w:eastAsia="Barlow" w:hAnsi="Barlow" w:cs="Barlow"/>
          <w:i/>
          <w:iCs/>
        </w:rPr>
      </w:pPr>
      <w:r>
        <w:rPr>
          <w:rFonts w:ascii="Barlow" w:eastAsia="Barlow" w:hAnsi="Barlow" w:cs="Barlow"/>
          <w:i/>
          <w:iCs/>
        </w:rPr>
        <w:t>(JUDr. Nikola Ďurčíková)</w:t>
      </w:r>
    </w:p>
    <w:p w14:paraId="7E38065B" w14:textId="77777777" w:rsidR="00FF0BF6" w:rsidRDefault="00FF0BF6">
      <w:pPr>
        <w:spacing w:after="0" w:line="240" w:lineRule="auto"/>
        <w:ind w:firstLine="850"/>
        <w:rPr>
          <w:rFonts w:ascii="Barlow" w:eastAsia="Barlow" w:hAnsi="Barlow" w:cs="Barlow"/>
          <w:i/>
          <w:iCs/>
        </w:rPr>
      </w:pPr>
    </w:p>
    <w:p w14:paraId="4658DCA6" w14:textId="77777777" w:rsidR="00FF0BF6" w:rsidRDefault="00B10F40">
      <w:pPr>
        <w:spacing w:after="0" w:line="240" w:lineRule="auto"/>
        <w:ind w:firstLine="850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i/>
          <w:iCs/>
        </w:rPr>
        <w:t>“</w:t>
      </w:r>
      <w:r>
        <w:rPr>
          <w:rFonts w:ascii="Barlow" w:eastAsia="Barlow" w:hAnsi="Barlow" w:cs="Barlow"/>
          <w:b/>
          <w:bCs/>
        </w:rPr>
        <w:t>Prečo majú zvieratá v živote človeka taký význam, že ich chráni aj právo?”</w:t>
      </w:r>
    </w:p>
    <w:p w14:paraId="5A15B56E" w14:textId="77777777" w:rsidR="00FF0BF6" w:rsidRDefault="00FF0BF6">
      <w:pPr>
        <w:spacing w:after="0" w:line="240" w:lineRule="auto"/>
        <w:ind w:firstLine="850"/>
        <w:rPr>
          <w:rFonts w:ascii="Barlow" w:eastAsia="Barlow" w:hAnsi="Barlow" w:cs="Barlow"/>
          <w:b/>
          <w:bCs/>
        </w:rPr>
      </w:pPr>
    </w:p>
    <w:p w14:paraId="0DDE10BC" w14:textId="77777777" w:rsidR="00FF0BF6" w:rsidRDefault="00B10F40">
      <w:pPr>
        <w:numPr>
          <w:ilvl w:val="0"/>
          <w:numId w:val="10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lastRenderedPageBreak/>
        <w:t>Význam zvierat pre psychické zdravie človeka, sociálne väzby a kvalitu života</w:t>
      </w:r>
    </w:p>
    <w:p w14:paraId="1B34B29F" w14:textId="77777777" w:rsidR="00FF0BF6" w:rsidRDefault="00B10F40">
      <w:pPr>
        <w:numPr>
          <w:ilvl w:val="0"/>
          <w:numId w:val="10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Canisterapia, hipoterapia, animoterapia a ďalšie formy pomoci zvierat človeku</w:t>
      </w:r>
    </w:p>
    <w:p w14:paraId="4FB54BB0" w14:textId="77777777" w:rsidR="00FF0BF6" w:rsidRDefault="00B10F40">
      <w:pPr>
        <w:numPr>
          <w:ilvl w:val="0"/>
          <w:numId w:val="10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Zvieratá ako súčasť rodiny, komunity a každodenného života spoločnosti</w:t>
      </w:r>
    </w:p>
    <w:p w14:paraId="7925752D" w14:textId="77777777" w:rsidR="00FF0BF6" w:rsidRDefault="00B10F40">
      <w:pPr>
        <w:numPr>
          <w:ilvl w:val="0"/>
          <w:numId w:val="10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Význam zvierat v ekosystémoch, biodiverzite a prirodzenej rovnováhe krajiny</w:t>
      </w:r>
    </w:p>
    <w:p w14:paraId="2D0D422D" w14:textId="77777777" w:rsidR="00FF0BF6" w:rsidRDefault="00B10F40">
      <w:pPr>
        <w:numPr>
          <w:ilvl w:val="0"/>
          <w:numId w:val="10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Úloha zvierat v opeľovaní, potravinových reťazcoch a fungovaní prírody</w:t>
      </w:r>
    </w:p>
    <w:p w14:paraId="70B07184" w14:textId="77777777" w:rsidR="00FF0BF6" w:rsidRDefault="00B10F40">
      <w:pPr>
        <w:numPr>
          <w:ilvl w:val="0"/>
          <w:numId w:val="10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Životné príbehy a príklady z praxe o tom, ako zvieratá menia život ľudí a spoločnosti</w:t>
      </w:r>
    </w:p>
    <w:p w14:paraId="3BFFC57F" w14:textId="77777777" w:rsidR="00FF0BF6" w:rsidRDefault="00B10F40">
      <w:pPr>
        <w:numPr>
          <w:ilvl w:val="0"/>
          <w:numId w:val="10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Prečo spoločenská, ekologická a etická hodnota zvierat vedie k potrebe ich právnej ochrany </w:t>
      </w:r>
    </w:p>
    <w:p w14:paraId="5E486C61" w14:textId="77777777" w:rsidR="00FF0BF6" w:rsidRDefault="00FF0BF6">
      <w:pPr>
        <w:spacing w:after="0" w:line="240" w:lineRule="auto"/>
        <w:rPr>
          <w:rFonts w:ascii="Barlow" w:eastAsia="Barlow" w:hAnsi="Barlow" w:cs="Barlow"/>
        </w:rPr>
      </w:pPr>
    </w:p>
    <w:p w14:paraId="1B72BDE0" w14:textId="77777777" w:rsidR="00FF0BF6" w:rsidRDefault="00B10F40">
      <w:pPr>
        <w:numPr>
          <w:ilvl w:val="0"/>
          <w:numId w:val="12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  <w:b/>
          <w:bCs/>
        </w:rPr>
        <w:t>Zvieratá v právnom systéme Slovenskej republiky: medzi vecou a cítiacim tvorom</w:t>
      </w:r>
      <w:r>
        <w:rPr>
          <w:rFonts w:ascii="Barlow" w:eastAsia="Barlow" w:hAnsi="Barlow" w:cs="Barlow"/>
        </w:rPr>
        <w:br/>
      </w:r>
      <w:r>
        <w:rPr>
          <w:rFonts w:ascii="Barlow" w:eastAsia="Barlow" w:hAnsi="Barlow" w:cs="Barlow"/>
          <w:i/>
          <w:iCs/>
        </w:rPr>
        <w:t>(JUDr. Nikola Ďurčíková)</w:t>
      </w:r>
    </w:p>
    <w:p w14:paraId="1BEAFEC9" w14:textId="77777777" w:rsidR="00FF0BF6" w:rsidRDefault="00B10F40">
      <w:pPr>
        <w:spacing w:after="0" w:line="240" w:lineRule="auto"/>
        <w:ind w:firstLine="720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„Môže byť zviera podľa práva vecou, keď cíti bolesť?“</w:t>
      </w:r>
    </w:p>
    <w:p w14:paraId="213D38A4" w14:textId="77777777" w:rsidR="00FF0BF6" w:rsidRDefault="00FF0BF6">
      <w:pPr>
        <w:spacing w:after="0" w:line="240" w:lineRule="auto"/>
        <w:ind w:firstLine="720"/>
        <w:rPr>
          <w:rFonts w:ascii="Barlow" w:eastAsia="Barlow" w:hAnsi="Barlow" w:cs="Barlow"/>
          <w:b/>
          <w:bCs/>
        </w:rPr>
      </w:pPr>
    </w:p>
    <w:p w14:paraId="44B2BA54" w14:textId="77777777" w:rsidR="00FF0BF6" w:rsidRDefault="00B10F40">
      <w:pPr>
        <w:numPr>
          <w:ilvl w:val="0"/>
          <w:numId w:val="4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Európske právne rámce ochrany zvierat (EÚ, Rada Európy)</w:t>
      </w:r>
    </w:p>
    <w:p w14:paraId="17A2FEB0" w14:textId="77777777" w:rsidR="00FF0BF6" w:rsidRDefault="00B10F40">
      <w:pPr>
        <w:numPr>
          <w:ilvl w:val="0"/>
          <w:numId w:val="4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Základné východiská slovenskej právnej úpravy (Ústava SR, Občiansky zákonník, zákon o veterinárnej starostlivosti)</w:t>
      </w:r>
    </w:p>
    <w:p w14:paraId="63115511" w14:textId="77777777" w:rsidR="00FF0BF6" w:rsidRDefault="00B10F40">
      <w:pPr>
        <w:numPr>
          <w:ilvl w:val="0"/>
          <w:numId w:val="4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Základné princípy právnej ochrany zvierat – verejnoprávne a súkromnoprávne aspekty</w:t>
      </w:r>
    </w:p>
    <w:p w14:paraId="2AF950AF" w14:textId="77777777" w:rsidR="00FF0BF6" w:rsidRDefault="00B10F40">
      <w:pPr>
        <w:numPr>
          <w:ilvl w:val="0"/>
          <w:numId w:val="4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Národné orgány a inštitúcie pôsobiace v oblasti ochrany zvierat</w:t>
      </w:r>
    </w:p>
    <w:p w14:paraId="39990571" w14:textId="77777777" w:rsidR="00FF0BF6" w:rsidRDefault="00FF0BF6">
      <w:pPr>
        <w:spacing w:after="0" w:line="240" w:lineRule="auto"/>
        <w:rPr>
          <w:rFonts w:ascii="Barlow" w:eastAsia="Barlow" w:hAnsi="Barlow" w:cs="Barlow"/>
        </w:rPr>
      </w:pPr>
    </w:p>
    <w:p w14:paraId="3E729EE9" w14:textId="77777777" w:rsidR="00FF0BF6" w:rsidRDefault="00B10F40">
      <w:pPr>
        <w:numPr>
          <w:ilvl w:val="0"/>
          <w:numId w:val="12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  <w:b/>
          <w:bCs/>
        </w:rPr>
        <w:t>Trestnoprávna ochrana zvierat a rozhodovacia prax</w:t>
      </w:r>
      <w:r>
        <w:rPr>
          <w:rFonts w:ascii="Barlow" w:eastAsia="Barlow" w:hAnsi="Barlow" w:cs="Barlow"/>
        </w:rPr>
        <w:br/>
      </w:r>
      <w:r>
        <w:rPr>
          <w:rFonts w:ascii="Barlow" w:eastAsia="Barlow" w:hAnsi="Barlow" w:cs="Barlow"/>
          <w:i/>
          <w:iCs/>
        </w:rPr>
        <w:t>(JUDr. Nikola Ďurčíková)</w:t>
      </w:r>
    </w:p>
    <w:p w14:paraId="4E4728D6" w14:textId="77777777" w:rsidR="00FF0BF6" w:rsidRDefault="00FF0BF6">
      <w:pPr>
        <w:spacing w:after="0" w:line="240" w:lineRule="auto"/>
        <w:ind w:left="141" w:firstLine="570"/>
        <w:rPr>
          <w:rFonts w:ascii="Barlow" w:eastAsia="Barlow" w:hAnsi="Barlow" w:cs="Barlow"/>
          <w:b/>
          <w:bCs/>
        </w:rPr>
      </w:pPr>
    </w:p>
    <w:p w14:paraId="1AF66B91" w14:textId="77777777" w:rsidR="00FF0BF6" w:rsidRDefault="00B10F40">
      <w:pPr>
        <w:spacing w:after="0" w:line="240" w:lineRule="auto"/>
        <w:ind w:left="141" w:firstLine="570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“Prečo niekto za týranie psa dostane podmienku a iný väzenie?”</w:t>
      </w:r>
    </w:p>
    <w:p w14:paraId="7A895AA3" w14:textId="77777777" w:rsidR="00FF0BF6" w:rsidRDefault="00B10F40">
      <w:pPr>
        <w:numPr>
          <w:ilvl w:val="0"/>
          <w:numId w:val="2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Trestné činy proti zvieratám podľa Trestného zákona (§ 305 a nasl.)</w:t>
      </w:r>
    </w:p>
    <w:p w14:paraId="02670B91" w14:textId="77777777" w:rsidR="00FF0BF6" w:rsidRDefault="00B10F40">
      <w:pPr>
        <w:numPr>
          <w:ilvl w:val="0"/>
          <w:numId w:val="2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Tresty ukladané páchateľom v súdnej praxi</w:t>
      </w:r>
    </w:p>
    <w:p w14:paraId="46335FF7" w14:textId="77777777" w:rsidR="00FF0BF6" w:rsidRDefault="00B10F40">
      <w:pPr>
        <w:numPr>
          <w:ilvl w:val="0"/>
          <w:numId w:val="2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Analýza aktuálnych súdnych rozhodnutí</w:t>
      </w:r>
    </w:p>
    <w:p w14:paraId="3BF5599B" w14:textId="77777777" w:rsidR="00FF0BF6" w:rsidRDefault="00B10F40">
      <w:pPr>
        <w:numPr>
          <w:ilvl w:val="0"/>
          <w:numId w:val="2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Najčastejšie problémy pri dokazovaní trestných činov proti zvieratám</w:t>
      </w:r>
    </w:p>
    <w:p w14:paraId="4E7B55BE" w14:textId="77777777" w:rsidR="00FF0BF6" w:rsidRDefault="00B10F40">
      <w:pPr>
        <w:numPr>
          <w:ilvl w:val="0"/>
          <w:numId w:val="2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Úloha polície, prokuratúry, znalcov a veterinárnych orgánov v trestnom konaní</w:t>
      </w:r>
    </w:p>
    <w:p w14:paraId="6C9529F8" w14:textId="77777777" w:rsidR="00FF0BF6" w:rsidRDefault="00B10F40">
      <w:pPr>
        <w:numPr>
          <w:ilvl w:val="0"/>
          <w:numId w:val="2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Možnosti posilnenia ochrany zvierat z pohľadu trestného práva</w:t>
      </w:r>
    </w:p>
    <w:p w14:paraId="31780807" w14:textId="77777777" w:rsidR="00FF0BF6" w:rsidRDefault="00B10F40">
      <w:pPr>
        <w:spacing w:before="280" w:after="0" w:line="240" w:lineRule="auto"/>
        <w:ind w:firstLine="425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4. </w:t>
      </w:r>
      <w:r>
        <w:rPr>
          <w:rFonts w:ascii="Barlow" w:eastAsia="Barlow" w:hAnsi="Barlow" w:cs="Barlow"/>
          <w:b/>
          <w:bCs/>
        </w:rPr>
        <w:t>Keď vidíme utrpenie zvieraťa – ako správne reagovať v praxi</w:t>
      </w:r>
    </w:p>
    <w:p w14:paraId="64D8D4F9" w14:textId="77777777" w:rsidR="00FF0BF6" w:rsidRDefault="00B10F40">
      <w:pPr>
        <w:spacing w:after="280" w:line="240" w:lineRule="auto"/>
        <w:ind w:left="720"/>
        <w:rPr>
          <w:rFonts w:ascii="Barlow" w:eastAsia="Barlow" w:hAnsi="Barlow" w:cs="Barlow"/>
          <w:i/>
          <w:iCs/>
        </w:rPr>
      </w:pPr>
      <w:r>
        <w:rPr>
          <w:rFonts w:ascii="Barlow" w:eastAsia="Barlow" w:hAnsi="Barlow" w:cs="Barlow"/>
          <w:i/>
          <w:iCs/>
        </w:rPr>
        <w:t>(JUDr. Nikola Ďurčíková)</w:t>
      </w:r>
    </w:p>
    <w:p w14:paraId="6D6F4BE4" w14:textId="77777777" w:rsidR="00FF0BF6" w:rsidRDefault="00B10F40">
      <w:pPr>
        <w:spacing w:after="280" w:line="240" w:lineRule="auto"/>
        <w:ind w:left="720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“Keď som svedkom týrania zvieraťa, čo mám urobiť, aby som skutočne pomohol?”</w:t>
      </w:r>
    </w:p>
    <w:p w14:paraId="61BF5832" w14:textId="77777777" w:rsidR="00FF0BF6" w:rsidRDefault="00B10F4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Ako rozlíšiť priestupok, správny delikt a podozrenie z trestného činu</w:t>
      </w:r>
    </w:p>
    <w:p w14:paraId="04A76570" w14:textId="77777777" w:rsidR="00FF0BF6" w:rsidRDefault="00B10F4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Kedy podať podnet regionálnej veterinárnej a potravinovej správe (RVPS)</w:t>
      </w:r>
    </w:p>
    <w:p w14:paraId="24EB230D" w14:textId="77777777" w:rsidR="00FF0BF6" w:rsidRDefault="00B10F4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Kedy kontaktovať obec, políciu alebo sociálne služby</w:t>
      </w:r>
    </w:p>
    <w:p w14:paraId="6BAC6763" w14:textId="77777777" w:rsidR="00FF0BF6" w:rsidRDefault="00B10F4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Ako podať trestné oznámenie a čo má obsahovať</w:t>
      </w:r>
    </w:p>
    <w:p w14:paraId="50072D9C" w14:textId="77777777" w:rsidR="00FF0BF6" w:rsidRDefault="00B10F4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Aké dôkazy sú užitočné a ako ich zabezpečiť zákonne</w:t>
      </w:r>
    </w:p>
    <w:p w14:paraId="3E6DA232" w14:textId="77777777" w:rsidR="00FF0BF6" w:rsidRDefault="00B10F4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Právne nástroje ochrany obetí a zvierat</w:t>
      </w:r>
    </w:p>
    <w:p w14:paraId="0EF440EB" w14:textId="77777777" w:rsidR="00FF0BF6" w:rsidRDefault="00B10F4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Modelové situácie a príklady z praxe</w:t>
      </w:r>
    </w:p>
    <w:p w14:paraId="4B6B284D" w14:textId="77777777" w:rsidR="00FF0BF6" w:rsidRDefault="00B10F4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Spolupráca orgánov činných v trestnom konaní a veterinárnych inštitúcií</w:t>
      </w:r>
    </w:p>
    <w:p w14:paraId="68F5DCE6" w14:textId="77777777" w:rsidR="00FF0BF6" w:rsidRDefault="00B10F40">
      <w:pPr>
        <w:numPr>
          <w:ilvl w:val="0"/>
          <w:numId w:val="8"/>
        </w:numPr>
        <w:spacing w:after="28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Ako správne reagovať na podnety verejnosti</w:t>
      </w:r>
    </w:p>
    <w:p w14:paraId="3B2855F9" w14:textId="77777777" w:rsidR="00FF0BF6" w:rsidRDefault="00B10F40">
      <w:pPr>
        <w:spacing w:after="0" w:line="240" w:lineRule="auto"/>
        <w:ind w:left="425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</w:rPr>
        <w:t xml:space="preserve">5. </w:t>
      </w:r>
      <w:r>
        <w:rPr>
          <w:rFonts w:ascii="Barlow" w:eastAsia="Barlow" w:hAnsi="Barlow" w:cs="Barlow"/>
          <w:b/>
          <w:bCs/>
        </w:rPr>
        <w:t>Senior a spoločenské zviera – práva, povinnosti a praktické situácie</w:t>
      </w:r>
    </w:p>
    <w:p w14:paraId="1576F2F3" w14:textId="77777777" w:rsidR="00FF0BF6" w:rsidRDefault="00B10F40">
      <w:pPr>
        <w:spacing w:after="0" w:line="240" w:lineRule="auto"/>
        <w:ind w:left="720"/>
        <w:rPr>
          <w:rFonts w:ascii="Barlow" w:eastAsia="Barlow" w:hAnsi="Barlow" w:cs="Barlow"/>
          <w:i/>
          <w:iCs/>
        </w:rPr>
      </w:pPr>
      <w:r>
        <w:rPr>
          <w:rFonts w:ascii="Barlow" w:eastAsia="Barlow" w:hAnsi="Barlow" w:cs="Barlow"/>
          <w:i/>
          <w:iCs/>
        </w:rPr>
        <w:t>(JUDr. Nikola Ďurčíková)</w:t>
      </w:r>
    </w:p>
    <w:p w14:paraId="0F52FE51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  <w:i/>
          <w:iCs/>
        </w:rPr>
      </w:pPr>
    </w:p>
    <w:p w14:paraId="7DF31914" w14:textId="77777777" w:rsidR="00FF0BF6" w:rsidRDefault="00B10F40">
      <w:pPr>
        <w:spacing w:after="0" w:line="240" w:lineRule="auto"/>
        <w:ind w:left="720"/>
        <w:rPr>
          <w:rFonts w:ascii="Barlow" w:eastAsia="Barlow" w:hAnsi="Barlow" w:cs="Barlow"/>
          <w:b/>
          <w:bCs/>
          <w:i/>
          <w:iCs/>
        </w:rPr>
      </w:pPr>
      <w:r>
        <w:rPr>
          <w:rFonts w:ascii="Barlow" w:eastAsia="Barlow" w:hAnsi="Barlow" w:cs="Barlow"/>
          <w:b/>
          <w:bCs/>
          <w:i/>
          <w:iCs/>
        </w:rPr>
        <w:t>“Kto sa postará o môjho psa alebo mačku, ak ochoriem?”</w:t>
      </w:r>
    </w:p>
    <w:p w14:paraId="7216022F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  <w:i/>
          <w:iCs/>
        </w:rPr>
      </w:pPr>
    </w:p>
    <w:p w14:paraId="515EB0E5" w14:textId="77777777" w:rsidR="00FF0BF6" w:rsidRDefault="00B10F40">
      <w:pPr>
        <w:numPr>
          <w:ilvl w:val="0"/>
          <w:numId w:val="5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Právne postavenie majiteľa spoločenského zvieraťa v každodennom živote</w:t>
      </w:r>
    </w:p>
    <w:p w14:paraId="38B529B8" w14:textId="77777777" w:rsidR="00FF0BF6" w:rsidRDefault="00B10F40">
      <w:pPr>
        <w:numPr>
          <w:ilvl w:val="0"/>
          <w:numId w:val="5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Povinnosti držiteľa psa – evidencia, čipovanie, miestne dane a obecné pravidlá</w:t>
      </w:r>
    </w:p>
    <w:p w14:paraId="190E3A3C" w14:textId="77777777" w:rsidR="00FF0BF6" w:rsidRDefault="00B10F40">
      <w:pPr>
        <w:numPr>
          <w:ilvl w:val="0"/>
          <w:numId w:val="5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lastRenderedPageBreak/>
        <w:t>Zodpovednosť za škodu spôsobenú zvieraťom a susedské spory</w:t>
      </w:r>
    </w:p>
    <w:p w14:paraId="51DCC0B9" w14:textId="77777777" w:rsidR="00FF0BF6" w:rsidRDefault="00B10F40">
      <w:pPr>
        <w:numPr>
          <w:ilvl w:val="0"/>
          <w:numId w:val="5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Právne riešenia situácií pri hospitalizácii, úmrtí alebo strate schopnosti starať sa o zviera</w:t>
      </w:r>
    </w:p>
    <w:p w14:paraId="1CDA6A80" w14:textId="77777777" w:rsidR="00FF0BF6" w:rsidRDefault="00B10F40">
      <w:pPr>
        <w:numPr>
          <w:ilvl w:val="0"/>
          <w:numId w:val="5"/>
        </w:numPr>
        <w:spacing w:after="24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Prípadová štúdia z právnej praxe: Fenka Scarlet pred súdom – môže byť pes predmetom žaloby o vydanie veci? Kde sa končí vlastníctvo a začína citová väzba?</w:t>
      </w:r>
    </w:p>
    <w:p w14:paraId="02347C8E" w14:textId="77777777" w:rsidR="00FF0BF6" w:rsidRDefault="00B10F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  <w:b/>
          <w:bCs/>
          <w:color w:val="2F5496"/>
        </w:rPr>
        <w:t>Letný semester</w:t>
      </w:r>
    </w:p>
    <w:p w14:paraId="329B1513" w14:textId="77777777" w:rsidR="00FF0BF6" w:rsidRDefault="00FF0BF6">
      <w:pPr>
        <w:spacing w:after="0" w:line="240" w:lineRule="auto"/>
        <w:ind w:left="425"/>
        <w:rPr>
          <w:rFonts w:ascii="Barlow" w:eastAsia="Barlow" w:hAnsi="Barlow" w:cs="Barlow"/>
        </w:rPr>
      </w:pPr>
    </w:p>
    <w:p w14:paraId="02844A4F" w14:textId="77777777" w:rsidR="00FF0BF6" w:rsidRDefault="00B10F40">
      <w:pPr>
        <w:spacing w:after="0" w:line="240" w:lineRule="auto"/>
        <w:ind w:left="425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1. </w:t>
      </w:r>
      <w:r>
        <w:rPr>
          <w:rFonts w:ascii="Barlow" w:eastAsia="Barlow" w:hAnsi="Barlow" w:cs="Barlow"/>
          <w:b/>
          <w:bCs/>
        </w:rPr>
        <w:t>Ochrana zvierat ako súčasť environmentálnej politiky a trvalo udržateľného rozvoja</w:t>
      </w:r>
    </w:p>
    <w:p w14:paraId="282358FF" w14:textId="77777777" w:rsidR="00FF0BF6" w:rsidRDefault="00B10F40">
      <w:pPr>
        <w:spacing w:after="0" w:line="240" w:lineRule="auto"/>
        <w:ind w:left="720"/>
        <w:rPr>
          <w:rFonts w:ascii="Barlow" w:eastAsia="Barlow" w:hAnsi="Barlow" w:cs="Barlow"/>
          <w:i/>
          <w:iCs/>
        </w:rPr>
      </w:pPr>
      <w:r>
        <w:rPr>
          <w:rFonts w:ascii="Barlow" w:eastAsia="Barlow" w:hAnsi="Barlow" w:cs="Barlow"/>
          <w:i/>
          <w:iCs/>
        </w:rPr>
        <w:t>(JUDr. Nikola Ďurčíková)</w:t>
      </w:r>
    </w:p>
    <w:p w14:paraId="6F19ED20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  <w:b/>
          <w:bCs/>
        </w:rPr>
      </w:pPr>
    </w:p>
    <w:p w14:paraId="50AAE833" w14:textId="77777777" w:rsidR="00FF0BF6" w:rsidRDefault="00B10F40">
      <w:pPr>
        <w:spacing w:after="0" w:line="240" w:lineRule="auto"/>
        <w:ind w:left="720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“Môžeme chrániť prírodu bez toho, aby sme chránili aj zvieratá?”</w:t>
      </w:r>
    </w:p>
    <w:p w14:paraId="479AC4DE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  <w:b/>
          <w:bCs/>
        </w:rPr>
      </w:pPr>
    </w:p>
    <w:p w14:paraId="177F5869" w14:textId="77777777" w:rsidR="00FF0BF6" w:rsidRDefault="00B10F40">
      <w:pPr>
        <w:numPr>
          <w:ilvl w:val="0"/>
          <w:numId w:val="7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Väzby medzi ochranou zvierat, biodiverzitou a klimatickou politikou</w:t>
      </w:r>
    </w:p>
    <w:p w14:paraId="0B6F6CDE" w14:textId="77777777" w:rsidR="00FF0BF6" w:rsidRDefault="00B10F40">
      <w:pPr>
        <w:numPr>
          <w:ilvl w:val="0"/>
          <w:numId w:val="7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Zvieratá v kontexte práva na priaznivé životné prostredie</w:t>
      </w:r>
    </w:p>
    <w:p w14:paraId="4CB04761" w14:textId="77777777" w:rsidR="00FF0BF6" w:rsidRDefault="00B10F40">
      <w:pPr>
        <w:numPr>
          <w:ilvl w:val="0"/>
          <w:numId w:val="7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Výsledky vybraných akademických analýz a záverečných prác z oblasti právnej ochrany zvierat súvisiacich s právom na priaznivé životné prostredie</w:t>
      </w:r>
    </w:p>
    <w:p w14:paraId="21AF4010" w14:textId="77777777" w:rsidR="00FF0BF6" w:rsidRDefault="00B10F40">
      <w:pPr>
        <w:numPr>
          <w:ilvl w:val="0"/>
          <w:numId w:val="7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Prípadová štúdia z praxe: psík Budy a prípad riešený Verejným ochrancom práv v súvislosti s právom na priaznivé životné prostredie</w:t>
      </w:r>
    </w:p>
    <w:p w14:paraId="5B3967E6" w14:textId="77777777" w:rsidR="00FF0BF6" w:rsidRDefault="00B10F40">
      <w:pPr>
        <w:numPr>
          <w:ilvl w:val="0"/>
          <w:numId w:val="7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Úloha štátu, samospráv a občianskej spoločnosti pri budovaní udržateľného prostredia</w:t>
      </w:r>
    </w:p>
    <w:p w14:paraId="4453C456" w14:textId="77777777" w:rsidR="00FF0BF6" w:rsidRDefault="00B10F40">
      <w:pPr>
        <w:numPr>
          <w:ilvl w:val="0"/>
          <w:numId w:val="7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Spoločenská zodpovednosť podnikov a etické podnikanie vo vzťahu k zvieratám</w:t>
      </w:r>
    </w:p>
    <w:p w14:paraId="5C9FF2A7" w14:textId="77777777" w:rsidR="00FF0BF6" w:rsidRDefault="00FF0BF6">
      <w:pPr>
        <w:spacing w:after="0" w:line="240" w:lineRule="auto"/>
        <w:rPr>
          <w:rFonts w:ascii="Barlow" w:eastAsia="Barlow" w:hAnsi="Barlow" w:cs="Barlow"/>
        </w:rPr>
      </w:pPr>
    </w:p>
    <w:p w14:paraId="7F2CE195" w14:textId="77777777" w:rsidR="00FF0BF6" w:rsidRDefault="00B10F40">
      <w:pPr>
        <w:spacing w:after="0" w:line="240" w:lineRule="auto"/>
        <w:ind w:left="425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2. </w:t>
      </w:r>
      <w:r>
        <w:rPr>
          <w:rFonts w:ascii="Barlow" w:eastAsia="Barlow" w:hAnsi="Barlow" w:cs="Barlow"/>
          <w:b/>
          <w:bCs/>
        </w:rPr>
        <w:t>Medzinárodné trendy a európske inšpirácie v oblasti welfare zvierat</w:t>
      </w:r>
    </w:p>
    <w:p w14:paraId="77D70710" w14:textId="77777777" w:rsidR="00FF0BF6" w:rsidRDefault="00B10F40">
      <w:pPr>
        <w:spacing w:after="0" w:line="240" w:lineRule="auto"/>
        <w:ind w:left="720"/>
        <w:rPr>
          <w:rFonts w:ascii="Barlow" w:eastAsia="Barlow" w:hAnsi="Barlow" w:cs="Barlow"/>
          <w:i/>
          <w:iCs/>
        </w:rPr>
      </w:pPr>
      <w:r>
        <w:rPr>
          <w:rFonts w:ascii="Barlow" w:eastAsia="Barlow" w:hAnsi="Barlow" w:cs="Barlow"/>
          <w:i/>
          <w:iCs/>
        </w:rPr>
        <w:t>(JUDr. Nikola Ďurčíková)</w:t>
      </w:r>
    </w:p>
    <w:p w14:paraId="0F36ED6C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  <w:b/>
          <w:bCs/>
        </w:rPr>
      </w:pPr>
    </w:p>
    <w:p w14:paraId="493EFE68" w14:textId="77777777" w:rsidR="00FF0BF6" w:rsidRDefault="00B10F40">
      <w:pPr>
        <w:spacing w:after="0" w:line="240" w:lineRule="auto"/>
        <w:ind w:left="720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„Je Slovensko v ochrane zvierat pozadu, alebo drží krok s Európou?“</w:t>
      </w:r>
    </w:p>
    <w:p w14:paraId="10B2C223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  <w:b/>
          <w:bCs/>
        </w:rPr>
      </w:pPr>
    </w:p>
    <w:p w14:paraId="34CE70D6" w14:textId="77777777" w:rsidR="00FF0BF6" w:rsidRDefault="00B10F40">
      <w:pPr>
        <w:numPr>
          <w:ilvl w:val="0"/>
          <w:numId w:val="9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Európske právne rámce ochrany zvierat a aktuálne politiky EÚ (Farm to Fork Strategy, Animal Welfare Platform)</w:t>
      </w:r>
    </w:p>
    <w:p w14:paraId="6ECB9D74" w14:textId="77777777" w:rsidR="00FF0BF6" w:rsidRDefault="00B10F40">
      <w:pPr>
        <w:numPr>
          <w:ilvl w:val="0"/>
          <w:numId w:val="9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Nové prístupy v oblasti práv zvierat – </w:t>
      </w:r>
      <w:r>
        <w:rPr>
          <w:rFonts w:ascii="Barlow" w:eastAsia="Barlow" w:hAnsi="Barlow" w:cs="Barlow"/>
          <w:i/>
          <w:iCs/>
        </w:rPr>
        <w:t>animal law</w:t>
      </w:r>
      <w:r>
        <w:rPr>
          <w:rFonts w:ascii="Barlow" w:eastAsia="Barlow" w:hAnsi="Barlow" w:cs="Barlow"/>
        </w:rPr>
        <w:t xml:space="preserve"> ako rozvíjajúca sa právna disciplína</w:t>
      </w:r>
    </w:p>
    <w:p w14:paraId="14645192" w14:textId="77777777" w:rsidR="00FF0BF6" w:rsidRDefault="00B10F40">
      <w:pPr>
        <w:numPr>
          <w:ilvl w:val="0"/>
          <w:numId w:val="9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Porovnanie právnej ochrany zvierat vo vybraných európskych krajinách</w:t>
      </w:r>
    </w:p>
    <w:p w14:paraId="679A0D34" w14:textId="77777777" w:rsidR="00FF0BF6" w:rsidRDefault="00B10F40">
      <w:pPr>
        <w:numPr>
          <w:ilvl w:val="0"/>
          <w:numId w:val="9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Inšpiratívne príklady dobrej praxe zo zahraničia</w:t>
      </w:r>
    </w:p>
    <w:p w14:paraId="1BF96274" w14:textId="77777777" w:rsidR="00FF0BF6" w:rsidRDefault="00B10F40">
      <w:pPr>
        <w:numPr>
          <w:ilvl w:val="0"/>
          <w:numId w:val="9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Trendy v oblasti spoločenských, hospodárskych a voľne žijúcich zvierat</w:t>
      </w:r>
    </w:p>
    <w:p w14:paraId="4942B875" w14:textId="77777777" w:rsidR="00FF0BF6" w:rsidRDefault="00B10F40">
      <w:pPr>
        <w:numPr>
          <w:ilvl w:val="0"/>
          <w:numId w:val="9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Možnosti ďalšieho rozvoja ochrany zvierat na Slovensku</w:t>
      </w:r>
    </w:p>
    <w:p w14:paraId="1FAB42D0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</w:rPr>
      </w:pPr>
    </w:p>
    <w:p w14:paraId="082EE508" w14:textId="77777777" w:rsidR="00FF0BF6" w:rsidRDefault="00B10F40">
      <w:pPr>
        <w:spacing w:after="0" w:line="240" w:lineRule="auto"/>
        <w:ind w:left="566" w:hanging="141"/>
        <w:rPr>
          <w:rFonts w:ascii="Barlow" w:eastAsia="Barlow" w:hAnsi="Barlow" w:cs="Barlow"/>
          <w:i/>
          <w:iCs/>
        </w:rPr>
      </w:pPr>
      <w:r>
        <w:rPr>
          <w:rFonts w:ascii="Barlow" w:eastAsia="Barlow" w:hAnsi="Barlow" w:cs="Barlow"/>
        </w:rPr>
        <w:t xml:space="preserve">3. </w:t>
      </w:r>
      <w:r>
        <w:rPr>
          <w:rFonts w:ascii="Barlow" w:eastAsia="Barlow" w:hAnsi="Barlow" w:cs="Barlow"/>
          <w:b/>
          <w:bCs/>
        </w:rPr>
        <w:t>Aktuálne výzvy ochrany zvierat v modernej spoločnosti</w:t>
      </w:r>
      <w:r>
        <w:rPr>
          <w:rFonts w:ascii="Barlow" w:eastAsia="Barlow" w:hAnsi="Barlow" w:cs="Barlow"/>
          <w:b/>
          <w:bCs/>
        </w:rPr>
        <w:br/>
      </w:r>
      <w:r>
        <w:rPr>
          <w:rFonts w:ascii="Barlow" w:eastAsia="Barlow" w:hAnsi="Barlow" w:cs="Barlow"/>
        </w:rPr>
        <w:t xml:space="preserve"> </w:t>
      </w:r>
      <w:r>
        <w:rPr>
          <w:rFonts w:ascii="Barlow" w:eastAsia="Barlow" w:hAnsi="Barlow" w:cs="Barlow"/>
          <w:i/>
          <w:iCs/>
        </w:rPr>
        <w:t>(JUDr. Nikola Ďurčíková)</w:t>
      </w:r>
    </w:p>
    <w:p w14:paraId="0A15119E" w14:textId="77777777" w:rsidR="00FF0BF6" w:rsidRDefault="00FF0BF6">
      <w:pPr>
        <w:spacing w:after="0" w:line="240" w:lineRule="auto"/>
        <w:ind w:left="566" w:hanging="141"/>
        <w:rPr>
          <w:rFonts w:ascii="Barlow" w:eastAsia="Barlow" w:hAnsi="Barlow" w:cs="Barlow"/>
          <w:i/>
          <w:iCs/>
        </w:rPr>
      </w:pPr>
    </w:p>
    <w:p w14:paraId="6551863B" w14:textId="77777777" w:rsidR="00FF0BF6" w:rsidRDefault="00B10F40">
      <w:pPr>
        <w:spacing w:after="0" w:line="240" w:lineRule="auto"/>
        <w:ind w:firstLine="708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„Ako dnes chránime zvieratá – a kde ako spoločnosť zlyhávame?“</w:t>
      </w:r>
    </w:p>
    <w:p w14:paraId="0397693E" w14:textId="77777777" w:rsidR="00FF0BF6" w:rsidRDefault="00FF0BF6">
      <w:pPr>
        <w:spacing w:after="0" w:line="240" w:lineRule="auto"/>
        <w:ind w:firstLine="708"/>
        <w:rPr>
          <w:rFonts w:ascii="Barlow" w:eastAsia="Barlow" w:hAnsi="Barlow" w:cs="Barlow"/>
          <w:b/>
          <w:bCs/>
        </w:rPr>
      </w:pPr>
    </w:p>
    <w:p w14:paraId="62AD20E6" w14:textId="77777777" w:rsidR="00FF0BF6" w:rsidRDefault="00B10F40">
      <w:pPr>
        <w:numPr>
          <w:ilvl w:val="0"/>
          <w:numId w:val="3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Množitelia a množiarne ako pretrvávajúci problém nelegálneho chovu a obchodovania so zvieratami</w:t>
      </w:r>
    </w:p>
    <w:p w14:paraId="26D40C4B" w14:textId="77777777" w:rsidR="00FF0BF6" w:rsidRDefault="00B10F40">
      <w:pPr>
        <w:numPr>
          <w:ilvl w:val="0"/>
          <w:numId w:val="3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Preplnené útulky, opúšťanie zvierat a zodpovednosť samospráv pri riešení tejto problematiky</w:t>
      </w:r>
    </w:p>
    <w:p w14:paraId="2FE872F0" w14:textId="77777777" w:rsidR="00FF0BF6" w:rsidRDefault="00B10F40">
      <w:pPr>
        <w:numPr>
          <w:ilvl w:val="0"/>
          <w:numId w:val="3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Túlavé, stratené a nájdené zvieratá – právne postavenie, kompetencie obcí a praktické postupy</w:t>
      </w:r>
    </w:p>
    <w:p w14:paraId="038E24ED" w14:textId="77777777" w:rsidR="00FF0BF6" w:rsidRDefault="00B10F40">
      <w:pPr>
        <w:numPr>
          <w:ilvl w:val="0"/>
          <w:numId w:val="3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Využívanie zvierat na zábavu – cirkusy, atrakcie a etické hranice spoločensky akceptovaných praktík</w:t>
      </w:r>
    </w:p>
    <w:p w14:paraId="7F2B535D" w14:textId="77777777" w:rsidR="00FF0BF6" w:rsidRDefault="00B10F40">
      <w:pPr>
        <w:numPr>
          <w:ilvl w:val="0"/>
          <w:numId w:val="3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Pokusy na zvieratách a hľadanie alternatívnych vedeckých metód v súlade s európskymi trendmi</w:t>
      </w:r>
    </w:p>
    <w:p w14:paraId="3C2A0AA0" w14:textId="77777777" w:rsidR="00FF0BF6" w:rsidRDefault="00B10F40">
      <w:pPr>
        <w:numPr>
          <w:ilvl w:val="0"/>
          <w:numId w:val="3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lastRenderedPageBreak/>
        <w:t>Zodpovedné spotrebiteľské rozhodnutia – welfare hospodárskych zvierat, etické nakupovanie a sila verejnosti meniť podmienky chovu</w:t>
      </w:r>
    </w:p>
    <w:p w14:paraId="33E66F12" w14:textId="77777777" w:rsidR="00FF0BF6" w:rsidRDefault="00B10F40">
      <w:pPr>
        <w:numPr>
          <w:ilvl w:val="0"/>
          <w:numId w:val="3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Úloha štátu, samospráv, mimovládnych organizácií a občana pri formovaní modernej ochrany zvierat</w:t>
      </w:r>
    </w:p>
    <w:p w14:paraId="2A3FE24D" w14:textId="77777777" w:rsidR="00FF0BF6" w:rsidRDefault="00B10F40">
      <w:pPr>
        <w:spacing w:before="280" w:after="280" w:line="240" w:lineRule="auto"/>
        <w:ind w:left="708" w:hanging="283"/>
        <w:rPr>
          <w:rFonts w:ascii="Barlow" w:eastAsia="Barlow" w:hAnsi="Barlow" w:cs="Barlow"/>
          <w:i/>
          <w:iCs/>
        </w:rPr>
      </w:pPr>
      <w:r>
        <w:rPr>
          <w:rFonts w:ascii="Barlow" w:eastAsia="Barlow" w:hAnsi="Barlow" w:cs="Barlow"/>
        </w:rPr>
        <w:t xml:space="preserve">4. </w:t>
      </w:r>
      <w:r>
        <w:rPr>
          <w:rFonts w:ascii="Barlow" w:eastAsia="Barlow" w:hAnsi="Barlow" w:cs="Barlow"/>
          <w:b/>
          <w:bCs/>
        </w:rPr>
        <w:t>Psychológia násilia, empatia a ochrana zvierat v spoločnosti</w:t>
      </w:r>
      <w:r>
        <w:rPr>
          <w:rFonts w:ascii="Barlow" w:eastAsia="Barlow" w:hAnsi="Barlow" w:cs="Barlow"/>
        </w:rPr>
        <w:br/>
      </w:r>
      <w:r>
        <w:rPr>
          <w:rFonts w:ascii="Barlow" w:eastAsia="Barlow" w:hAnsi="Barlow" w:cs="Barlow"/>
        </w:rPr>
        <w:tab/>
      </w:r>
      <w:r>
        <w:rPr>
          <w:rFonts w:ascii="Barlow" w:eastAsia="Barlow" w:hAnsi="Barlow" w:cs="Barlow"/>
          <w:i/>
          <w:iCs/>
        </w:rPr>
        <w:t>(JUDr. Nikola Ďurčíková)</w:t>
      </w:r>
    </w:p>
    <w:p w14:paraId="6FD978DD" w14:textId="77777777" w:rsidR="00FF0BF6" w:rsidRDefault="00B10F40">
      <w:pPr>
        <w:spacing w:before="280" w:after="280" w:line="240" w:lineRule="auto"/>
        <w:ind w:left="720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„Prečo niektorí  zvieratá chránia a iní im ubližujú?“</w:t>
      </w:r>
    </w:p>
    <w:p w14:paraId="04FEAEC6" w14:textId="77777777" w:rsidR="00FF0BF6" w:rsidRDefault="00B10F40">
      <w:pPr>
        <w:numPr>
          <w:ilvl w:val="0"/>
          <w:numId w:val="6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Morálne a filozofické základy vzťahu človeka a zvieraťa</w:t>
      </w:r>
    </w:p>
    <w:p w14:paraId="39839867" w14:textId="77777777" w:rsidR="00FF0BF6" w:rsidRDefault="00B10F40">
      <w:pPr>
        <w:numPr>
          <w:ilvl w:val="0"/>
          <w:numId w:val="6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Psychológia agresie voči zvieratám a rizikové faktory správania</w:t>
      </w:r>
    </w:p>
    <w:p w14:paraId="087A8349" w14:textId="77777777" w:rsidR="00FF0BF6" w:rsidRDefault="00B10F40">
      <w:pPr>
        <w:numPr>
          <w:ilvl w:val="0"/>
          <w:numId w:val="6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Prepojenie domáceho násilia a týrania zvierat v rodinnom prostredí</w:t>
      </w:r>
    </w:p>
    <w:p w14:paraId="5F0B2F28" w14:textId="77777777" w:rsidR="00FF0BF6" w:rsidRDefault="00B10F40">
      <w:pPr>
        <w:numPr>
          <w:ilvl w:val="0"/>
          <w:numId w:val="6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Výskumy Franka R. Ascioneho a ďalšie kriminologické poznatky</w:t>
      </w:r>
    </w:p>
    <w:p w14:paraId="4B1CEEBE" w14:textId="77777777" w:rsidR="00FF0BF6" w:rsidRDefault="00B10F40">
      <w:pPr>
        <w:numPr>
          <w:ilvl w:val="0"/>
          <w:numId w:val="6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Násilie páchané na zvieratách ako varovný indikátor rizikovej kriminality</w:t>
      </w:r>
    </w:p>
    <w:p w14:paraId="2FFFC75D" w14:textId="77777777" w:rsidR="00FF0BF6" w:rsidRDefault="00B10F40">
      <w:pPr>
        <w:numPr>
          <w:ilvl w:val="0"/>
          <w:numId w:val="6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Varovné signály v susedstve, rodine a komunite</w:t>
      </w:r>
    </w:p>
    <w:p w14:paraId="02901A8C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</w:rPr>
      </w:pPr>
    </w:p>
    <w:p w14:paraId="6D572594" w14:textId="77777777" w:rsidR="00FF0BF6" w:rsidRDefault="00B10F40">
      <w:pPr>
        <w:spacing w:after="0" w:line="240" w:lineRule="auto"/>
        <w:ind w:left="425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</w:rPr>
        <w:t xml:space="preserve">5. </w:t>
      </w:r>
      <w:r>
        <w:rPr>
          <w:rFonts w:ascii="Barlow" w:eastAsia="Barlow" w:hAnsi="Barlow" w:cs="Barlow"/>
          <w:b/>
          <w:bCs/>
        </w:rPr>
        <w:t>Empatia ako prevencia násilia a cesta k ochrane zvierat</w:t>
      </w:r>
    </w:p>
    <w:p w14:paraId="43498BDD" w14:textId="77777777" w:rsidR="00FF0BF6" w:rsidRDefault="00B10F40">
      <w:pPr>
        <w:spacing w:after="0" w:line="240" w:lineRule="auto"/>
        <w:ind w:left="720"/>
        <w:rPr>
          <w:rFonts w:ascii="Barlow" w:eastAsia="Barlow" w:hAnsi="Barlow" w:cs="Barlow"/>
          <w:i/>
          <w:iCs/>
        </w:rPr>
      </w:pPr>
      <w:r>
        <w:rPr>
          <w:rFonts w:ascii="Barlow" w:eastAsia="Barlow" w:hAnsi="Barlow" w:cs="Barlow"/>
          <w:i/>
          <w:iCs/>
        </w:rPr>
        <w:t>(JUDr. Nikola Ďurčíková)</w:t>
      </w:r>
    </w:p>
    <w:p w14:paraId="778779D2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  <w:i/>
          <w:iCs/>
        </w:rPr>
      </w:pPr>
    </w:p>
    <w:p w14:paraId="235953A5" w14:textId="77777777" w:rsidR="00FF0BF6" w:rsidRDefault="00B10F40">
      <w:pPr>
        <w:spacing w:after="0" w:line="240" w:lineRule="auto"/>
        <w:ind w:left="720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“Dá sa vychovať človek, ktorý nebude ubližovať slabším?”</w:t>
      </w:r>
    </w:p>
    <w:p w14:paraId="34EA9937" w14:textId="77777777" w:rsidR="00FF0BF6" w:rsidRDefault="00FF0BF6">
      <w:pPr>
        <w:spacing w:after="0" w:line="240" w:lineRule="auto"/>
        <w:ind w:left="720"/>
        <w:rPr>
          <w:rFonts w:ascii="Barlow" w:eastAsia="Barlow" w:hAnsi="Barlow" w:cs="Barlow"/>
          <w:i/>
          <w:iCs/>
        </w:rPr>
      </w:pPr>
    </w:p>
    <w:p w14:paraId="27049645" w14:textId="77777777" w:rsidR="00FF0BF6" w:rsidRDefault="00B10F40">
      <w:pPr>
        <w:numPr>
          <w:ilvl w:val="0"/>
          <w:numId w:val="1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Empatia ako faktor prevencie násilia</w:t>
      </w:r>
    </w:p>
    <w:p w14:paraId="76058CE3" w14:textId="77777777" w:rsidR="00FF0BF6" w:rsidRDefault="00B10F40">
      <w:pPr>
        <w:numPr>
          <w:ilvl w:val="0"/>
          <w:numId w:val="1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Vplyv detstva, rodinného prostredia a výchovy na vzťah k zvieratám</w:t>
      </w:r>
    </w:p>
    <w:p w14:paraId="4DFAC6AB" w14:textId="77777777" w:rsidR="00FF0BF6" w:rsidRDefault="00B10F40">
      <w:pPr>
        <w:numPr>
          <w:ilvl w:val="0"/>
          <w:numId w:val="1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Význam humane education a výchovy detí k empatii</w:t>
      </w:r>
    </w:p>
    <w:p w14:paraId="28A45EAC" w14:textId="77777777" w:rsidR="00FF0BF6" w:rsidRDefault="00B10F40">
      <w:pPr>
        <w:numPr>
          <w:ilvl w:val="0"/>
          <w:numId w:val="1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Projekty Detský zvierací ombudsman a Junior advokáti</w:t>
      </w:r>
    </w:p>
    <w:p w14:paraId="44D0AA13" w14:textId="77777777" w:rsidR="00FF0BF6" w:rsidRDefault="00B10F40">
      <w:pPr>
        <w:numPr>
          <w:ilvl w:val="0"/>
          <w:numId w:val="1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Úloha školy, rodiny a spoločnosti pri formovaní hodnôt</w:t>
      </w:r>
    </w:p>
    <w:p w14:paraId="14198095" w14:textId="77777777" w:rsidR="00FF0BF6" w:rsidRDefault="00B10F40">
      <w:pPr>
        <w:spacing w:before="280" w:after="280" w:line="240" w:lineRule="auto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Vyučujúci / lektor:</w:t>
      </w:r>
    </w:p>
    <w:p w14:paraId="31669A43" w14:textId="77777777" w:rsidR="00FF0BF6" w:rsidRDefault="00B10F40">
      <w:pPr>
        <w:spacing w:before="280" w:after="280" w:line="240" w:lineRule="auto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  <w:b/>
          <w:bCs/>
        </w:rPr>
        <w:t>JUDr. Nikola Ďurčíková</w:t>
      </w:r>
    </w:p>
    <w:p w14:paraId="4838D6C7" w14:textId="77777777" w:rsidR="00FF0BF6" w:rsidRDefault="00B10F40">
      <w:pPr>
        <w:spacing w:before="280" w:after="280" w:line="240" w:lineRule="auto"/>
        <w:jc w:val="both"/>
        <w:rPr>
          <w:rFonts w:ascii="Barlow" w:eastAsia="Barlow" w:hAnsi="Barlow" w:cs="Barlow"/>
          <w:b/>
          <w:bCs/>
        </w:rPr>
      </w:pPr>
      <w:r>
        <w:rPr>
          <w:rFonts w:ascii="Barlow" w:eastAsia="Barlow" w:hAnsi="Barlow" w:cs="Barlow"/>
        </w:rPr>
        <w:t xml:space="preserve">Právnička a odborníčka na právnu ochranu zvierat, zakladateľka iniciatívy </w:t>
      </w:r>
      <w:r>
        <w:rPr>
          <w:rFonts w:ascii="Barlow" w:eastAsia="Barlow" w:hAnsi="Barlow" w:cs="Barlow"/>
          <w:b/>
          <w:bCs/>
        </w:rPr>
        <w:t>Zvierací ombudsman</w:t>
      </w:r>
      <w:r>
        <w:rPr>
          <w:rFonts w:ascii="Barlow" w:eastAsia="Barlow" w:hAnsi="Barlow" w:cs="Barlow"/>
        </w:rPr>
        <w:t xml:space="preserve">. Lektorsky pôsobí v oblasti </w:t>
      </w:r>
      <w:r>
        <w:rPr>
          <w:rFonts w:ascii="Barlow" w:eastAsia="Barlow" w:hAnsi="Barlow" w:cs="Barlow"/>
          <w:b/>
          <w:bCs/>
        </w:rPr>
        <w:t>environmentálneho práva, trestného práva a etiky vzťahu človeka a zvieraťa</w:t>
      </w:r>
      <w:r>
        <w:rPr>
          <w:rFonts w:ascii="Barlow" w:eastAsia="Barlow" w:hAnsi="Barlow" w:cs="Barlow"/>
        </w:rPr>
        <w:t xml:space="preserve">. Koordinuje vzdelávacie projekty pre študentov právnických fakúlt a deti – </w:t>
      </w:r>
      <w:r>
        <w:rPr>
          <w:rFonts w:ascii="Barlow" w:eastAsia="Barlow" w:hAnsi="Barlow" w:cs="Barlow"/>
          <w:b/>
          <w:bCs/>
        </w:rPr>
        <w:t>Detský zvierací ombudsman</w:t>
      </w:r>
      <w:r>
        <w:rPr>
          <w:rFonts w:ascii="Barlow" w:eastAsia="Barlow" w:hAnsi="Barlow" w:cs="Barlow"/>
        </w:rPr>
        <w:t xml:space="preserve">, </w:t>
      </w:r>
      <w:r>
        <w:rPr>
          <w:rFonts w:ascii="Barlow" w:eastAsia="Barlow" w:hAnsi="Barlow" w:cs="Barlow"/>
          <w:b/>
          <w:bCs/>
        </w:rPr>
        <w:t>Advokát Junior</w:t>
      </w:r>
      <w:r>
        <w:rPr>
          <w:rFonts w:ascii="Barlow" w:eastAsia="Barlow" w:hAnsi="Barlow" w:cs="Barlow"/>
        </w:rPr>
        <w:t>.</w:t>
      </w:r>
    </w:p>
    <w:p w14:paraId="47947359" w14:textId="77777777" w:rsidR="00FF0BF6" w:rsidRDefault="00FF0BF6">
      <w:pPr>
        <w:shd w:val="clear" w:color="auto" w:fill="FFFFFF"/>
        <w:spacing w:after="240" w:line="360" w:lineRule="auto"/>
        <w:jc w:val="both"/>
        <w:rPr>
          <w:rFonts w:ascii="Barlow" w:eastAsia="Barlow" w:hAnsi="Barlow" w:cs="Barlow"/>
        </w:rPr>
      </w:pPr>
    </w:p>
    <w:p w14:paraId="2519FC1E" w14:textId="77777777" w:rsidR="00FF0BF6" w:rsidRDefault="00FF0BF6">
      <w:pPr>
        <w:spacing w:after="280" w:line="240" w:lineRule="auto"/>
        <w:ind w:left="720"/>
        <w:rPr>
          <w:rFonts w:ascii="Barlow" w:eastAsia="Barlow" w:hAnsi="Barlow" w:cs="Barlow"/>
        </w:rPr>
      </w:pPr>
    </w:p>
    <w:sectPr w:rsidR="00FF0BF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9348E" w14:textId="77777777" w:rsidR="000A476C" w:rsidRDefault="000A476C">
      <w:pPr>
        <w:spacing w:after="0" w:line="240" w:lineRule="auto"/>
      </w:pPr>
      <w:r>
        <w:separator/>
      </w:r>
    </w:p>
  </w:endnote>
  <w:endnote w:type="continuationSeparator" w:id="0">
    <w:p w14:paraId="7EF9BD2E" w14:textId="77777777" w:rsidR="000A476C" w:rsidRDefault="000A4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8DE87A1-6656-47EB-B81C-5BC1A6896AE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DFF24F5-AC16-4326-855F-C3E2F1747F2B}"/>
    <w:embedBold r:id="rId3" w:fontKey="{99EBA73D-3549-4BF3-9748-F1E32885D46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547D21A-DEBA-4249-8870-0C04794B3754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5" w:fontKey="{1F5E3538-E8D3-4E57-8AB1-C48C7A7EC42F}"/>
    <w:embedBold r:id="rId6" w:fontKey="{8A75535C-E1D8-40A0-B682-04858749140E}"/>
    <w:embedItalic r:id="rId7" w:fontKey="{80D227E5-99E1-4843-BE13-819545B5AAE3}"/>
    <w:embedBoldItalic r:id="rId8" w:fontKey="{6B0B0230-35F8-4587-92E7-F155FA02D0D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905FADF-77FA-4A04-8E0F-8DA01A5B3B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3F880" w14:textId="77777777" w:rsidR="00FF0BF6" w:rsidRDefault="00B10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rFonts w:ascii="Barlow" w:eastAsia="Barlow" w:hAnsi="Barlow" w:cs="Barlow"/>
        <w:color w:val="000000"/>
        <w:sz w:val="20"/>
        <w:szCs w:val="20"/>
      </w:rPr>
      <w:fldChar w:fldCharType="begin"/>
    </w:r>
    <w:r>
      <w:rPr>
        <w:rFonts w:ascii="Barlow" w:eastAsia="Barlow" w:hAnsi="Barlow" w:cs="Barlow"/>
        <w:color w:val="000000"/>
        <w:sz w:val="20"/>
        <w:szCs w:val="20"/>
      </w:rPr>
      <w:instrText>PAGE</w:instrText>
    </w:r>
    <w:r>
      <w:rPr>
        <w:rFonts w:ascii="Barlow" w:eastAsia="Barlow" w:hAnsi="Barlow" w:cs="Barlow"/>
        <w:color w:val="000000"/>
        <w:sz w:val="20"/>
        <w:szCs w:val="20"/>
      </w:rPr>
      <w:fldChar w:fldCharType="separate"/>
    </w:r>
    <w:r>
      <w:rPr>
        <w:rFonts w:ascii="Barlow" w:eastAsia="Barlow" w:hAnsi="Barlow" w:cs="Barlow"/>
        <w:noProof/>
        <w:color w:val="000000"/>
        <w:sz w:val="20"/>
        <w:szCs w:val="20"/>
      </w:rPr>
      <w:t>1</w:t>
    </w:r>
    <w:r>
      <w:rPr>
        <w:rFonts w:ascii="Barlow" w:eastAsia="Barlow" w:hAnsi="Barlow" w:cs="Barlow"/>
        <w:color w:val="000000"/>
        <w:sz w:val="20"/>
        <w:szCs w:val="20"/>
      </w:rPr>
      <w:fldChar w:fldCharType="end"/>
    </w:r>
  </w:p>
  <w:p w14:paraId="60F13C36" w14:textId="77777777" w:rsidR="00FF0BF6" w:rsidRDefault="00FF0BF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5BDBB" w14:textId="77777777" w:rsidR="000A476C" w:rsidRDefault="000A476C">
      <w:pPr>
        <w:spacing w:after="0" w:line="240" w:lineRule="auto"/>
      </w:pPr>
      <w:r>
        <w:separator/>
      </w:r>
    </w:p>
  </w:footnote>
  <w:footnote w:type="continuationSeparator" w:id="0">
    <w:p w14:paraId="68035047" w14:textId="77777777" w:rsidR="000A476C" w:rsidRDefault="000A4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19506" w14:textId="77777777" w:rsidR="00FF0BF6" w:rsidRDefault="00B10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106CA9F" wp14:editId="4C97FC32">
          <wp:extent cx="2442864" cy="55004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2864" cy="550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Barlow" w:eastAsia="Barlow" w:hAnsi="Barlow" w:cs="Barlow"/>
        <w:b/>
        <w:bCs/>
        <w:smallCaps/>
        <w:color w:val="000000"/>
      </w:rPr>
      <w:t>UNIVERZITA TRETIEHO VEKU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A7BA7"/>
    <w:multiLevelType w:val="multilevel"/>
    <w:tmpl w:val="18362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B6112A"/>
    <w:multiLevelType w:val="multilevel"/>
    <w:tmpl w:val="5C7ED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C24973"/>
    <w:multiLevelType w:val="multilevel"/>
    <w:tmpl w:val="12FEF3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3AC4830"/>
    <w:multiLevelType w:val="multilevel"/>
    <w:tmpl w:val="5C440A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F911297"/>
    <w:multiLevelType w:val="multilevel"/>
    <w:tmpl w:val="BE0EBD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3226E37"/>
    <w:multiLevelType w:val="multilevel"/>
    <w:tmpl w:val="E72AD52E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6" w15:restartNumberingAfterBreak="0">
    <w:nsid w:val="381830C2"/>
    <w:multiLevelType w:val="multilevel"/>
    <w:tmpl w:val="96B875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995363B"/>
    <w:multiLevelType w:val="multilevel"/>
    <w:tmpl w:val="8D766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390123"/>
    <w:multiLevelType w:val="multilevel"/>
    <w:tmpl w:val="AF8618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FD44AB"/>
    <w:multiLevelType w:val="multilevel"/>
    <w:tmpl w:val="0D20C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15F153B"/>
    <w:multiLevelType w:val="multilevel"/>
    <w:tmpl w:val="5D4249FE"/>
    <w:lvl w:ilvl="0">
      <w:start w:val="3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1" w15:restartNumberingAfterBreak="0">
    <w:nsid w:val="7D09266F"/>
    <w:multiLevelType w:val="multilevel"/>
    <w:tmpl w:val="71FC5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37774916">
    <w:abstractNumId w:val="0"/>
  </w:num>
  <w:num w:numId="2" w16cid:durableId="410201453">
    <w:abstractNumId w:val="9"/>
  </w:num>
  <w:num w:numId="3" w16cid:durableId="1766031019">
    <w:abstractNumId w:val="8"/>
  </w:num>
  <w:num w:numId="4" w16cid:durableId="731007826">
    <w:abstractNumId w:val="11"/>
  </w:num>
  <w:num w:numId="5" w16cid:durableId="1543976992">
    <w:abstractNumId w:val="10"/>
  </w:num>
  <w:num w:numId="6" w16cid:durableId="17854372">
    <w:abstractNumId w:val="3"/>
  </w:num>
  <w:num w:numId="7" w16cid:durableId="381173266">
    <w:abstractNumId w:val="4"/>
  </w:num>
  <w:num w:numId="8" w16cid:durableId="47384502">
    <w:abstractNumId w:val="7"/>
  </w:num>
  <w:num w:numId="9" w16cid:durableId="1919363781">
    <w:abstractNumId w:val="2"/>
  </w:num>
  <w:num w:numId="10" w16cid:durableId="521551037">
    <w:abstractNumId w:val="5"/>
  </w:num>
  <w:num w:numId="11" w16cid:durableId="323508341">
    <w:abstractNumId w:val="1"/>
  </w:num>
  <w:num w:numId="12" w16cid:durableId="1664696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BF6"/>
    <w:rsid w:val="000A476C"/>
    <w:rsid w:val="001663F8"/>
    <w:rsid w:val="0016698B"/>
    <w:rsid w:val="001C2AEF"/>
    <w:rsid w:val="00391FE4"/>
    <w:rsid w:val="003E48E2"/>
    <w:rsid w:val="005079B3"/>
    <w:rsid w:val="009E4EA1"/>
    <w:rsid w:val="00A66A1F"/>
    <w:rsid w:val="00B10F40"/>
    <w:rsid w:val="00C523BF"/>
    <w:rsid w:val="00FF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65D1B"/>
  <w15:docId w15:val="{2BDD6609-57E3-4F6D-B766-F2D49062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0R0BUrHcP+5Kz6XZnM6CB0yEbg==">CgMxLjAyDmguejI3cDNwc2JucjFzOAByITFfWS1xbEMxTENCY2NSN205YllWLTRET1FzNUU5cmZoWA==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1234</Words>
  <Characters>7039</Characters>
  <Application>Microsoft Office Word</Application>
  <DocSecurity>0</DocSecurity>
  <Lines>58</Lines>
  <Paragraphs>16</Paragraphs>
  <ScaleCrop>false</ScaleCrop>
  <Company>Truni</Company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Tibenská Zuzana</dc:creator>
  <cp:lastModifiedBy>Tibenská Zuzana</cp:lastModifiedBy>
  <cp:revision>5</cp:revision>
  <cp:lastPrinted>2026-04-23T06:20:00Z</cp:lastPrinted>
  <dcterms:created xsi:type="dcterms:W3CDTF">2026-04-23T06:28:00Z</dcterms:created>
  <dcterms:modified xsi:type="dcterms:W3CDTF">2026-04-24T11:03:00Z</dcterms:modified>
</cp:coreProperties>
</file>